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246D" w14:textId="77777777" w:rsidR="003C1A16" w:rsidRPr="00C64743" w:rsidRDefault="003C1A16">
      <w:pPr>
        <w:rPr>
          <w:rFonts w:ascii="Gotham" w:hAnsi="Gotham"/>
        </w:rPr>
      </w:pPr>
    </w:p>
    <w:p w14:paraId="60CA9BB2" w14:textId="77777777" w:rsidR="0057733F" w:rsidRPr="00C64743" w:rsidRDefault="0057733F">
      <w:pPr>
        <w:rPr>
          <w:rFonts w:ascii="Gotham" w:hAnsi="Gotham"/>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B09ED" w:rsidRPr="00C64743" w14:paraId="24317BB1" w14:textId="77777777" w:rsidTr="003E6C41">
        <w:tc>
          <w:tcPr>
            <w:tcW w:w="9062" w:type="dxa"/>
          </w:tcPr>
          <w:tbl>
            <w:tblPr>
              <w:tblStyle w:val="Grilledutableau"/>
              <w:tblW w:w="0" w:type="auto"/>
              <w:tblLayout w:type="fixed"/>
              <w:tblLook w:val="04A0" w:firstRow="1" w:lastRow="0" w:firstColumn="1" w:lastColumn="0" w:noHBand="0" w:noVBand="1"/>
            </w:tblPr>
            <w:tblGrid>
              <w:gridCol w:w="8846"/>
            </w:tblGrid>
            <w:tr w:rsidR="00FB09ED" w:rsidRPr="00C64743" w14:paraId="5C923348" w14:textId="77777777" w:rsidTr="00851A2B">
              <w:tc>
                <w:tcPr>
                  <w:tcW w:w="8846" w:type="dxa"/>
                  <w:tcBorders>
                    <w:top w:val="nil"/>
                    <w:left w:val="nil"/>
                    <w:bottom w:val="nil"/>
                    <w:right w:val="nil"/>
                  </w:tcBorders>
                </w:tcPr>
                <w:p w14:paraId="3C45CB3A" w14:textId="06453B3E" w:rsidR="00FB09ED" w:rsidRPr="00C64743" w:rsidRDefault="00E42F54" w:rsidP="00FB09ED">
                  <w:pPr>
                    <w:jc w:val="center"/>
                    <w:rPr>
                      <w:rFonts w:ascii="Gotham" w:hAnsi="Gotham"/>
                    </w:rPr>
                  </w:pPr>
                  <w:r w:rsidRPr="00C64743">
                    <w:rPr>
                      <w:rFonts w:ascii="Gotham" w:hAnsi="Gotham"/>
                      <w:noProof/>
                    </w:rPr>
                    <w:drawing>
                      <wp:inline distT="0" distB="0" distL="0" distR="0" wp14:anchorId="28FE5D1E" wp14:editId="41470617">
                        <wp:extent cx="1376680" cy="550545"/>
                        <wp:effectExtent l="0" t="0" r="0" b="0"/>
                        <wp:docPr id="1786771641" name="Image 5">
                          <a:extLst xmlns:a="http://schemas.openxmlformats.org/drawingml/2006/main">
                            <a:ext uri="{FF2B5EF4-FFF2-40B4-BE49-F238E27FC236}">
                              <a16:creationId xmlns:a16="http://schemas.microsoft.com/office/drawing/2014/main" id="{BCEC2A03-7385-4D04-9406-BD0387D3EC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71641" name="Image 178677164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6680" cy="550545"/>
                                </a:xfrm>
                                <a:prstGeom prst="rect">
                                  <a:avLst/>
                                </a:prstGeom>
                              </pic:spPr>
                            </pic:pic>
                          </a:graphicData>
                        </a:graphic>
                      </wp:inline>
                    </w:drawing>
                  </w:r>
                </w:p>
              </w:tc>
            </w:tr>
            <w:tr w:rsidR="00D72C76" w:rsidRPr="00C64743" w14:paraId="7409CB22" w14:textId="77777777" w:rsidTr="00851A2B">
              <w:tc>
                <w:tcPr>
                  <w:tcW w:w="8846" w:type="dxa"/>
                  <w:tcBorders>
                    <w:top w:val="nil"/>
                    <w:left w:val="nil"/>
                    <w:bottom w:val="nil"/>
                    <w:right w:val="nil"/>
                  </w:tcBorders>
                </w:tcPr>
                <w:p w14:paraId="3A33E5F5" w14:textId="77777777" w:rsidR="00D72C76" w:rsidRPr="00C64743" w:rsidRDefault="00D72C76" w:rsidP="00FB09ED">
                  <w:pPr>
                    <w:jc w:val="center"/>
                    <w:rPr>
                      <w:rFonts w:ascii="Gotham" w:hAnsi="Gotham"/>
                      <w:noProof/>
                    </w:rPr>
                  </w:pPr>
                </w:p>
              </w:tc>
            </w:tr>
            <w:tr w:rsidR="00FB09ED" w:rsidRPr="00C64743" w14:paraId="2B1CC4BD" w14:textId="77777777" w:rsidTr="00851A2B">
              <w:tc>
                <w:tcPr>
                  <w:tcW w:w="8846" w:type="dxa"/>
                  <w:tcBorders>
                    <w:top w:val="nil"/>
                    <w:left w:val="nil"/>
                    <w:bottom w:val="nil"/>
                    <w:right w:val="nil"/>
                  </w:tcBorders>
                </w:tcPr>
                <w:p w14:paraId="58FBC2FB" w14:textId="198C02AD" w:rsidR="00AB50B9" w:rsidRPr="00AB50B9" w:rsidRDefault="00AB50B9" w:rsidP="00AB50B9">
                  <w:pPr>
                    <w:jc w:val="center"/>
                    <w:rPr>
                      <w:rFonts w:ascii="Gotham" w:hAnsi="Gotham"/>
                      <w:color w:val="D81F84"/>
                      <w:sz w:val="24"/>
                      <w:szCs w:val="24"/>
                    </w:rPr>
                  </w:pPr>
                  <w:r w:rsidRPr="00AB50B9">
                    <w:rPr>
                      <w:rFonts w:ascii="Gotham" w:hAnsi="Gotham"/>
                      <w:b/>
                      <w:bCs/>
                      <w:color w:val="D81F84"/>
                      <w:sz w:val="24"/>
                      <w:szCs w:val="24"/>
                    </w:rPr>
                    <w:t>Clap de fin pour la 30eme édition du MAPIC, studieuse et animée</w:t>
                  </w:r>
                </w:p>
                <w:p w14:paraId="2007AED6" w14:textId="4D740BB2" w:rsidR="00FB09ED" w:rsidRPr="00596BBD" w:rsidRDefault="00FB09ED" w:rsidP="00FB09ED">
                  <w:pPr>
                    <w:rPr>
                      <w:rFonts w:ascii="Gotham" w:eastAsia="Calibri" w:hAnsi="Gotham" w:cs="Calibri"/>
                      <w:b/>
                      <w:bCs/>
                      <w:color w:val="000000" w:themeColor="text1"/>
                      <w:lang w:val="en-US" w:eastAsia="en-US"/>
                    </w:rPr>
                  </w:pPr>
                </w:p>
                <w:p w14:paraId="784D373E" w14:textId="716E3805" w:rsidR="00AB50B9" w:rsidRPr="00AB50B9" w:rsidRDefault="00AB50B9" w:rsidP="00AB50B9">
                  <w:pPr>
                    <w:ind w:left="352" w:right="335"/>
                    <w:jc w:val="both"/>
                    <w:rPr>
                      <w:rFonts w:ascii="Gotham" w:hAnsi="Gotham"/>
                      <w:color w:val="000000"/>
                      <w:sz w:val="24"/>
                      <w:szCs w:val="24"/>
                    </w:rPr>
                  </w:pPr>
                  <w:r w:rsidRPr="00AB50B9">
                    <w:rPr>
                      <w:rFonts w:ascii="Gotham" w:hAnsi="Gotham"/>
                      <w:i/>
                      <w:iCs/>
                      <w:color w:val="000000"/>
                      <w:sz w:val="24"/>
                      <w:szCs w:val="24"/>
                    </w:rPr>
                    <w:t>Ce MAPIC anniversaire s'achève après deux jours marqués par une fréquentation internationale de 4000 participants, dont 1700 représentants d'enseignes venus de 75 pays</w:t>
                  </w:r>
                  <w:r w:rsidR="00C436D6">
                    <w:rPr>
                      <w:rFonts w:ascii="Gotham" w:hAnsi="Gotham"/>
                      <w:i/>
                      <w:iCs/>
                      <w:color w:val="000000"/>
                      <w:sz w:val="24"/>
                      <w:szCs w:val="24"/>
                    </w:rPr>
                    <w:t>.</w:t>
                  </w:r>
                </w:p>
                <w:p w14:paraId="170F364E" w14:textId="77777777" w:rsidR="00037617" w:rsidRDefault="00037617" w:rsidP="00FB09ED">
                  <w:pPr>
                    <w:jc w:val="both"/>
                    <w:rPr>
                      <w:rFonts w:ascii="Gotham" w:eastAsia="Calibri" w:hAnsi="Gotham" w:cs="Calibri"/>
                      <w:color w:val="000000" w:themeColor="text1"/>
                      <w:lang w:val="en-US" w:eastAsia="en-US"/>
                    </w:rPr>
                  </w:pPr>
                </w:p>
                <w:p w14:paraId="3DD4385F" w14:textId="77777777" w:rsidR="00AB50B9" w:rsidRPr="00777BFA" w:rsidRDefault="00AB50B9" w:rsidP="00FB09ED">
                  <w:pPr>
                    <w:jc w:val="both"/>
                    <w:rPr>
                      <w:rFonts w:ascii="Gotham" w:eastAsia="Calibri" w:hAnsi="Gotham" w:cs="Calibri"/>
                      <w:color w:val="000000" w:themeColor="text1"/>
                      <w:lang w:val="en-US" w:eastAsia="en-US"/>
                    </w:rPr>
                  </w:pPr>
                </w:p>
                <w:p w14:paraId="5BC9601F" w14:textId="54EE5CE0" w:rsidR="000C69D9" w:rsidRPr="00777BFA" w:rsidRDefault="00037617" w:rsidP="00FB09ED">
                  <w:pPr>
                    <w:jc w:val="both"/>
                    <w:rPr>
                      <w:rFonts w:ascii="Gotham" w:eastAsia="Calibri" w:hAnsi="Gotham" w:cs="Calibri"/>
                      <w:color w:val="000000" w:themeColor="text1"/>
                      <w:lang w:val="en-US" w:eastAsia="en-US"/>
                    </w:rPr>
                  </w:pPr>
                  <w:r w:rsidRPr="00777BFA">
                    <w:rPr>
                      <w:rFonts w:ascii="Gotham" w:eastAsia="Calibri" w:hAnsi="Gotham" w:cs="Calibri"/>
                      <w:color w:val="000000" w:themeColor="text1"/>
                      <w:lang w:val="en-US" w:eastAsia="en-US"/>
                    </w:rPr>
                    <w:t xml:space="preserve">Paris, le </w:t>
                  </w:r>
                  <w:r w:rsidR="00AB50B9">
                    <w:rPr>
                      <w:rFonts w:ascii="Gotham" w:eastAsia="Calibri" w:hAnsi="Gotham" w:cs="Calibri"/>
                      <w:color w:val="000000" w:themeColor="text1"/>
                      <w:lang w:val="en-US" w:eastAsia="en-US"/>
                    </w:rPr>
                    <w:t>6</w:t>
                  </w:r>
                  <w:r w:rsidRPr="00777BFA">
                    <w:rPr>
                      <w:rFonts w:ascii="Gotham" w:eastAsia="Calibri" w:hAnsi="Gotham" w:cs="Calibri"/>
                      <w:color w:val="000000" w:themeColor="text1"/>
                      <w:lang w:val="en-US" w:eastAsia="en-US"/>
                    </w:rPr>
                    <w:t xml:space="preserve"> </w:t>
                  </w:r>
                  <w:proofErr w:type="spellStart"/>
                  <w:r w:rsidRPr="00777BFA">
                    <w:rPr>
                      <w:rFonts w:ascii="Gotham" w:eastAsia="Calibri" w:hAnsi="Gotham" w:cs="Calibri"/>
                      <w:color w:val="000000" w:themeColor="text1"/>
                      <w:lang w:val="en-US" w:eastAsia="en-US"/>
                    </w:rPr>
                    <w:t>novembre</w:t>
                  </w:r>
                  <w:proofErr w:type="spellEnd"/>
                  <w:r w:rsidRPr="00777BFA">
                    <w:rPr>
                      <w:rFonts w:ascii="Gotham" w:eastAsia="Calibri" w:hAnsi="Gotham" w:cs="Calibri"/>
                      <w:color w:val="000000" w:themeColor="text1"/>
                      <w:lang w:val="en-US" w:eastAsia="en-US"/>
                    </w:rPr>
                    <w:t xml:space="preserve"> 2025</w:t>
                  </w:r>
                </w:p>
                <w:p w14:paraId="5CD1B9A0" w14:textId="77777777" w:rsidR="006154D4" w:rsidRDefault="006154D4" w:rsidP="00AB50B9">
                  <w:pPr>
                    <w:rPr>
                      <w:color w:val="000000"/>
                    </w:rPr>
                  </w:pPr>
                </w:p>
                <w:p w14:paraId="4CDD0277" w14:textId="77777777" w:rsidR="00AB50B9" w:rsidRPr="00AB50B9" w:rsidRDefault="00AB50B9" w:rsidP="00AB50B9">
                  <w:pPr>
                    <w:jc w:val="both"/>
                    <w:rPr>
                      <w:rFonts w:ascii="Gotham" w:hAnsi="Gotham"/>
                      <w:color w:val="D81F84"/>
                      <w:sz w:val="24"/>
                      <w:szCs w:val="24"/>
                    </w:rPr>
                  </w:pPr>
                  <w:r w:rsidRPr="00AB50B9">
                    <w:rPr>
                      <w:rFonts w:ascii="Gotham" w:hAnsi="Gotham"/>
                      <w:b/>
                      <w:bCs/>
                      <w:color w:val="D81F84"/>
                      <w:sz w:val="24"/>
                      <w:szCs w:val="24"/>
                    </w:rPr>
                    <w:t>Un concept repensé qui a rencontré son public</w:t>
                  </w:r>
                </w:p>
                <w:p w14:paraId="55B471E9" w14:textId="77777777" w:rsidR="00AB50B9" w:rsidRPr="00AB50B9" w:rsidRDefault="00AB50B9" w:rsidP="00AB50B9">
                  <w:pPr>
                    <w:jc w:val="both"/>
                    <w:rPr>
                      <w:rFonts w:ascii="Gotham" w:hAnsi="Gotham"/>
                      <w:color w:val="000000"/>
                    </w:rPr>
                  </w:pPr>
                </w:p>
                <w:p w14:paraId="0682D9F4" w14:textId="3C6C6618" w:rsidR="00AB50B9" w:rsidRPr="00AB50B9" w:rsidRDefault="00AB50B9" w:rsidP="00AB50B9">
                  <w:pPr>
                    <w:jc w:val="both"/>
                    <w:rPr>
                      <w:rFonts w:ascii="Gotham" w:hAnsi="Gotham"/>
                      <w:color w:val="000000"/>
                    </w:rPr>
                  </w:pPr>
                  <w:r w:rsidRPr="00AB50B9">
                    <w:rPr>
                      <w:rFonts w:ascii="Gotham" w:hAnsi="Gotham"/>
                      <w:color w:val="000000"/>
                    </w:rPr>
                    <w:t>Pour sa 30</w:t>
                  </w:r>
                  <w:r w:rsidR="006154D4" w:rsidRPr="006154D4">
                    <w:rPr>
                      <w:rFonts w:ascii="Gotham" w:hAnsi="Gotham"/>
                      <w:color w:val="000000"/>
                      <w:vertAlign w:val="superscript"/>
                    </w:rPr>
                    <w:t>è</w:t>
                  </w:r>
                  <w:r w:rsidRPr="006154D4">
                    <w:rPr>
                      <w:rFonts w:ascii="Gotham" w:hAnsi="Gotham"/>
                      <w:color w:val="000000"/>
                      <w:vertAlign w:val="superscript"/>
                    </w:rPr>
                    <w:t>me</w:t>
                  </w:r>
                  <w:r w:rsidR="006154D4">
                    <w:rPr>
                      <w:rFonts w:ascii="Gotham" w:hAnsi="Gotham"/>
                      <w:color w:val="000000"/>
                    </w:rPr>
                    <w:t xml:space="preserve"> </w:t>
                  </w:r>
                  <w:r w:rsidRPr="00AB50B9">
                    <w:rPr>
                      <w:rFonts w:ascii="Gotham" w:hAnsi="Gotham"/>
                      <w:color w:val="000000"/>
                    </w:rPr>
                    <w:t xml:space="preserve">édition, le MAPIC a fait peau neuve avec un format recentré sur deux jours, conçu pour optimiser les échanges concrets et les négociations, tout en préservant les moments de networking. </w:t>
                  </w:r>
                </w:p>
                <w:p w14:paraId="0ACFD6B2" w14:textId="77777777" w:rsidR="0049680C" w:rsidRPr="00AB50B9" w:rsidRDefault="0049680C" w:rsidP="00AB50B9">
                  <w:pPr>
                    <w:jc w:val="both"/>
                    <w:rPr>
                      <w:rFonts w:ascii="Gotham" w:hAnsi="Gotham"/>
                      <w:color w:val="000000"/>
                    </w:rPr>
                  </w:pPr>
                </w:p>
                <w:p w14:paraId="6BCC50E0" w14:textId="3820F3F9" w:rsidR="00AB50B9" w:rsidRPr="00AB50B9" w:rsidRDefault="00AB50B9" w:rsidP="00AB50B9">
                  <w:pPr>
                    <w:jc w:val="both"/>
                    <w:rPr>
                      <w:rFonts w:ascii="Gotham" w:hAnsi="Gotham"/>
                      <w:color w:val="000000"/>
                    </w:rPr>
                  </w:pPr>
                  <w:r w:rsidRPr="00AB50B9">
                    <w:rPr>
                      <w:rFonts w:ascii="Gotham" w:hAnsi="Gotham"/>
                      <w:color w:val="000000"/>
                    </w:rPr>
                    <w:t xml:space="preserve">Cette nouvelle structure </w:t>
                  </w:r>
                  <w:r w:rsidR="005F0B0D">
                    <w:rPr>
                      <w:rFonts w:ascii="Gotham" w:hAnsi="Gotham"/>
                      <w:color w:val="000000"/>
                    </w:rPr>
                    <w:t>concentrée</w:t>
                  </w:r>
                  <w:r w:rsidR="008E4FE4">
                    <w:rPr>
                      <w:rFonts w:ascii="Gotham" w:hAnsi="Gotham"/>
                      <w:color w:val="000000"/>
                    </w:rPr>
                    <w:t>, en phase avec les attentes du marché</w:t>
                  </w:r>
                  <w:r w:rsidR="004F4E98">
                    <w:rPr>
                      <w:rFonts w:ascii="Gotham" w:hAnsi="Gotham"/>
                      <w:color w:val="000000"/>
                    </w:rPr>
                    <w:t xml:space="preserve">, </w:t>
                  </w:r>
                  <w:r w:rsidRPr="00AB50B9">
                    <w:rPr>
                      <w:rFonts w:ascii="Gotham" w:hAnsi="Gotham"/>
                      <w:color w:val="000000"/>
                    </w:rPr>
                    <w:t xml:space="preserve">a remporté un vif succès, rassemblant </w:t>
                  </w:r>
                  <w:r w:rsidRPr="00AB50B9">
                    <w:rPr>
                      <w:rFonts w:ascii="Gotham" w:hAnsi="Gotham"/>
                      <w:color w:val="000000"/>
                      <w:shd w:val="clear" w:color="auto" w:fill="FFFFFF"/>
                    </w:rPr>
                    <w:t xml:space="preserve">sur les deux journées </w:t>
                  </w:r>
                  <w:r w:rsidRPr="00AB50B9">
                    <w:rPr>
                      <w:rFonts w:ascii="Gotham" w:hAnsi="Gotham"/>
                      <w:color w:val="000000"/>
                    </w:rPr>
                    <w:t>4000 participants venus de 75 pays, dont 1700 représentants d'enseignes ; ce qui confirme à la fois le statut de plateforme internationale du MAPIC et la pertinence de ce nouveau format puisque les chiffres enregistrés sont équivalents à ceux de l'an passé où la manifestation se tenait sur trois jours. Les délégués ont ainsi pu interagir avec 150 exposants</w:t>
                  </w:r>
                  <w:r w:rsidR="00CA7F09" w:rsidRPr="00AB50B9">
                    <w:rPr>
                      <w:rFonts w:ascii="Gotham" w:hAnsi="Gotham"/>
                      <w:color w:val="000000"/>
                    </w:rPr>
                    <w:t xml:space="preserve"> </w:t>
                  </w:r>
                  <w:r w:rsidR="00F67D01">
                    <w:rPr>
                      <w:rFonts w:ascii="Gotham" w:hAnsi="Gotham"/>
                      <w:color w:val="000000"/>
                    </w:rPr>
                    <w:t>r</w:t>
                  </w:r>
                  <w:r w:rsidR="00CA7F09" w:rsidRPr="00AB50B9">
                    <w:rPr>
                      <w:rFonts w:ascii="Gotham" w:hAnsi="Gotham"/>
                      <w:color w:val="000000"/>
                    </w:rPr>
                    <w:t>epositionné</w:t>
                  </w:r>
                  <w:r w:rsidR="00F67D01">
                    <w:rPr>
                      <w:rFonts w:ascii="Gotham" w:hAnsi="Gotham"/>
                      <w:color w:val="000000"/>
                    </w:rPr>
                    <w:t>s</w:t>
                  </w:r>
                  <w:r w:rsidR="00CA7F09" w:rsidRPr="00AB50B9">
                    <w:rPr>
                      <w:rFonts w:ascii="Gotham" w:hAnsi="Gotham"/>
                      <w:color w:val="000000"/>
                    </w:rPr>
                    <w:t xml:space="preserve"> sur les espaces lumineux des Riviera 7 et 8,</w:t>
                  </w:r>
                  <w:r w:rsidR="00F67D01">
                    <w:rPr>
                      <w:rFonts w:ascii="Gotham" w:hAnsi="Gotham"/>
                      <w:color w:val="000000"/>
                    </w:rPr>
                    <w:t xml:space="preserve"> </w:t>
                  </w:r>
                  <w:r w:rsidRPr="00AB50B9">
                    <w:rPr>
                      <w:rFonts w:ascii="Gotham" w:hAnsi="Gotham"/>
                      <w:color w:val="000000"/>
                    </w:rPr>
                    <w:t xml:space="preserve">dont tous les principaux leaders du secteur tels que </w:t>
                  </w:r>
                  <w:proofErr w:type="spellStart"/>
                  <w:r w:rsidRPr="00AB50B9">
                    <w:rPr>
                      <w:rFonts w:ascii="Gotham" w:hAnsi="Gotham"/>
                      <w:color w:val="000000"/>
                    </w:rPr>
                    <w:t>Klépierre</w:t>
                  </w:r>
                  <w:proofErr w:type="spellEnd"/>
                  <w:r w:rsidRPr="00AB50B9">
                    <w:rPr>
                      <w:rFonts w:ascii="Gotham" w:hAnsi="Gotham"/>
                      <w:color w:val="000000"/>
                    </w:rPr>
                    <w:t>, U</w:t>
                  </w:r>
                  <w:r w:rsidR="00B83D4B">
                    <w:rPr>
                      <w:rFonts w:ascii="Gotham" w:hAnsi="Gotham"/>
                      <w:color w:val="000000"/>
                    </w:rPr>
                    <w:t xml:space="preserve">nibail </w:t>
                  </w:r>
                  <w:r w:rsidRPr="00AB50B9">
                    <w:rPr>
                      <w:rFonts w:ascii="Gotham" w:hAnsi="Gotham"/>
                      <w:color w:val="000000"/>
                    </w:rPr>
                    <w:t>R</w:t>
                  </w:r>
                  <w:r w:rsidR="00B83D4B">
                    <w:rPr>
                      <w:rFonts w:ascii="Gotham" w:hAnsi="Gotham"/>
                      <w:color w:val="000000"/>
                    </w:rPr>
                    <w:t xml:space="preserve">odamco </w:t>
                  </w:r>
                  <w:r w:rsidRPr="00AB50B9">
                    <w:rPr>
                      <w:rFonts w:ascii="Gotham" w:hAnsi="Gotham"/>
                      <w:color w:val="000000"/>
                    </w:rPr>
                    <w:t>W</w:t>
                  </w:r>
                  <w:r w:rsidR="00B83D4B">
                    <w:rPr>
                      <w:rFonts w:ascii="Gotham" w:hAnsi="Gotham"/>
                      <w:color w:val="000000"/>
                    </w:rPr>
                    <w:t>estfield</w:t>
                  </w:r>
                  <w:r w:rsidRPr="00AB50B9">
                    <w:rPr>
                      <w:rFonts w:ascii="Gotham" w:hAnsi="Gotham"/>
                      <w:color w:val="000000"/>
                    </w:rPr>
                    <w:t xml:space="preserve">, </w:t>
                  </w:r>
                  <w:proofErr w:type="spellStart"/>
                  <w:r w:rsidRPr="00AB50B9">
                    <w:rPr>
                      <w:rFonts w:ascii="Gotham" w:hAnsi="Gotham"/>
                      <w:color w:val="000000"/>
                    </w:rPr>
                    <w:t>Nhood</w:t>
                  </w:r>
                  <w:proofErr w:type="spellEnd"/>
                  <w:r w:rsidRPr="00AB50B9">
                    <w:rPr>
                      <w:rFonts w:ascii="Gotham" w:hAnsi="Gotham"/>
                      <w:color w:val="000000"/>
                    </w:rPr>
                    <w:t xml:space="preserve">, La Compagnie de Phalsbourg, SCC, Altarea, </w:t>
                  </w:r>
                  <w:proofErr w:type="spellStart"/>
                  <w:r w:rsidRPr="00AB50B9">
                    <w:rPr>
                      <w:rFonts w:ascii="Gotham" w:hAnsi="Gotham"/>
                      <w:color w:val="000000"/>
                    </w:rPr>
                    <w:t>Apsys</w:t>
                  </w:r>
                  <w:proofErr w:type="spellEnd"/>
                  <w:r w:rsidRPr="00AB50B9">
                    <w:rPr>
                      <w:rFonts w:ascii="Gotham" w:hAnsi="Gotham"/>
                      <w:color w:val="000000"/>
                    </w:rPr>
                    <w:t xml:space="preserve">, </w:t>
                  </w:r>
                  <w:proofErr w:type="spellStart"/>
                  <w:r w:rsidRPr="00AB50B9">
                    <w:rPr>
                      <w:rFonts w:ascii="Gotham" w:hAnsi="Gotham"/>
                      <w:color w:val="000000"/>
                    </w:rPr>
                    <w:t>Mercialys</w:t>
                  </w:r>
                  <w:proofErr w:type="spellEnd"/>
                  <w:r w:rsidRPr="00AB50B9">
                    <w:rPr>
                      <w:rFonts w:ascii="Gotham" w:hAnsi="Gotham"/>
                      <w:color w:val="000000"/>
                    </w:rPr>
                    <w:t xml:space="preserve">, </w:t>
                  </w:r>
                  <w:proofErr w:type="spellStart"/>
                  <w:r w:rsidRPr="00AB50B9">
                    <w:rPr>
                      <w:rFonts w:ascii="Gotham" w:hAnsi="Gotham"/>
                      <w:color w:val="000000"/>
                    </w:rPr>
                    <w:t>Citynove</w:t>
                  </w:r>
                  <w:proofErr w:type="spellEnd"/>
                  <w:r w:rsidRPr="00AB50B9">
                    <w:rPr>
                      <w:rFonts w:ascii="Gotham" w:hAnsi="Gotham"/>
                      <w:color w:val="000000"/>
                    </w:rPr>
                    <w:t xml:space="preserve">, </w:t>
                  </w:r>
                  <w:proofErr w:type="spellStart"/>
                  <w:r w:rsidRPr="00AB50B9">
                    <w:rPr>
                      <w:rFonts w:ascii="Gotham" w:hAnsi="Gotham"/>
                      <w:color w:val="000000"/>
                    </w:rPr>
                    <w:t>Ingka</w:t>
                  </w:r>
                  <w:proofErr w:type="spellEnd"/>
                  <w:r w:rsidRPr="00AB50B9">
                    <w:rPr>
                      <w:rFonts w:ascii="Gotham" w:hAnsi="Gotham"/>
                      <w:color w:val="000000"/>
                    </w:rPr>
                    <w:t>, Sierra</w:t>
                  </w:r>
                  <w:r w:rsidR="006154D4" w:rsidRPr="00AB50B9">
                    <w:rPr>
                      <w:rFonts w:ascii="Gotham" w:hAnsi="Gotham"/>
                      <w:color w:val="000000"/>
                    </w:rPr>
                    <w:t xml:space="preserve"> </w:t>
                  </w:r>
                  <w:proofErr w:type="spellStart"/>
                  <w:r w:rsidR="006154D4" w:rsidRPr="00AB50B9">
                    <w:rPr>
                      <w:rFonts w:ascii="Gotham" w:hAnsi="Gotham"/>
                      <w:color w:val="000000"/>
                    </w:rPr>
                    <w:t>Sonae</w:t>
                  </w:r>
                  <w:proofErr w:type="spellEnd"/>
                  <w:r w:rsidRPr="00AB50B9">
                    <w:rPr>
                      <w:rFonts w:ascii="Gotham" w:hAnsi="Gotham"/>
                      <w:color w:val="000000"/>
                    </w:rPr>
                    <w:t xml:space="preserve">, VIA </w:t>
                  </w:r>
                  <w:proofErr w:type="spellStart"/>
                  <w:r w:rsidRPr="00AB50B9">
                    <w:rPr>
                      <w:rFonts w:ascii="Gotham" w:hAnsi="Gotham"/>
                      <w:color w:val="000000"/>
                    </w:rPr>
                    <w:t>Outlets</w:t>
                  </w:r>
                  <w:proofErr w:type="spellEnd"/>
                  <w:r w:rsidR="001F6134">
                    <w:rPr>
                      <w:rFonts w:ascii="Gotham" w:hAnsi="Gotham"/>
                      <w:color w:val="000000"/>
                    </w:rPr>
                    <w:t>, ECE</w:t>
                  </w:r>
                  <w:r w:rsidRPr="00AB50B9">
                    <w:rPr>
                      <w:rFonts w:ascii="Gotham" w:hAnsi="Gotham"/>
                      <w:color w:val="000000"/>
                    </w:rPr>
                    <w:t xml:space="preserve">... présents en stands, </w:t>
                  </w:r>
                  <w:proofErr w:type="spellStart"/>
                  <w:r w:rsidRPr="00AB50B9">
                    <w:rPr>
                      <w:rFonts w:ascii="Gotham" w:hAnsi="Gotham"/>
                      <w:color w:val="000000"/>
                    </w:rPr>
                    <w:t>hospitality</w:t>
                  </w:r>
                  <w:proofErr w:type="spellEnd"/>
                  <w:r w:rsidRPr="00AB50B9">
                    <w:rPr>
                      <w:rFonts w:ascii="Gotham" w:hAnsi="Gotham"/>
                      <w:color w:val="000000"/>
                    </w:rPr>
                    <w:t xml:space="preserve"> suite ou tables</w:t>
                  </w:r>
                  <w:r w:rsidR="00CA7F09">
                    <w:rPr>
                      <w:rFonts w:ascii="Gotham" w:hAnsi="Gotham"/>
                      <w:color w:val="000000"/>
                    </w:rPr>
                    <w:t xml:space="preserve"> de networking</w:t>
                  </w:r>
                  <w:r w:rsidRPr="00AB50B9">
                    <w:rPr>
                      <w:rFonts w:ascii="Gotham" w:hAnsi="Gotham"/>
                      <w:color w:val="000000"/>
                    </w:rPr>
                    <w:t>.</w:t>
                  </w:r>
                </w:p>
                <w:p w14:paraId="184799F0" w14:textId="77777777" w:rsidR="00AB50B9" w:rsidRPr="00AB50B9" w:rsidRDefault="00AB50B9" w:rsidP="00AB50B9">
                  <w:pPr>
                    <w:jc w:val="both"/>
                    <w:rPr>
                      <w:rFonts w:ascii="Gotham" w:hAnsi="Gotham"/>
                      <w:color w:val="000000"/>
                    </w:rPr>
                  </w:pPr>
                </w:p>
                <w:p w14:paraId="0DE949B5" w14:textId="28766ADF" w:rsidR="00AB50B9" w:rsidRPr="00AB50B9" w:rsidRDefault="00AB50B9" w:rsidP="00AB50B9">
                  <w:pPr>
                    <w:jc w:val="both"/>
                    <w:rPr>
                      <w:rFonts w:ascii="Gotham" w:hAnsi="Gotham"/>
                      <w:color w:val="000000"/>
                    </w:rPr>
                  </w:pPr>
                  <w:r w:rsidRPr="00AB50B9">
                    <w:rPr>
                      <w:rFonts w:ascii="Gotham" w:hAnsi="Gotham"/>
                      <w:color w:val="000000"/>
                    </w:rPr>
                    <w:t>Cette édition anniversaire a également été l'occasion de célébrer les grandes réussites du secteur depuis 30 ans. Des personnalités</w:t>
                  </w:r>
                  <w:r w:rsidR="00EE1E94">
                    <w:rPr>
                      <w:rFonts w:ascii="Gotham" w:hAnsi="Gotham"/>
                      <w:color w:val="000000"/>
                    </w:rPr>
                    <w:t xml:space="preserve"> visionnaires</w:t>
                  </w:r>
                  <w:r w:rsidRPr="00AB50B9">
                    <w:rPr>
                      <w:rFonts w:ascii="Gotham" w:hAnsi="Gotham"/>
                      <w:color w:val="000000"/>
                    </w:rPr>
                    <w:t>, des projets et des enseignes ayant particulièrement façonné le monde de l'immobilier commercial pendant ces trois décennies ont été mis à l'honneur et récompensés par des MAPIC Awards exceptionnels. </w:t>
                  </w:r>
                </w:p>
                <w:p w14:paraId="4A7C5F49" w14:textId="77777777" w:rsidR="00AB50B9" w:rsidRPr="00AB50B9" w:rsidRDefault="00AB50B9" w:rsidP="00AB50B9">
                  <w:pPr>
                    <w:jc w:val="both"/>
                    <w:rPr>
                      <w:rFonts w:ascii="Gotham" w:hAnsi="Gotham"/>
                      <w:color w:val="D81F84"/>
                      <w:sz w:val="24"/>
                      <w:szCs w:val="24"/>
                    </w:rPr>
                  </w:pPr>
                </w:p>
                <w:p w14:paraId="00A978B4" w14:textId="77777777" w:rsidR="00AB50B9" w:rsidRPr="00AB50B9" w:rsidRDefault="00AB50B9" w:rsidP="00AB50B9">
                  <w:pPr>
                    <w:jc w:val="both"/>
                    <w:rPr>
                      <w:rFonts w:ascii="Gotham" w:hAnsi="Gotham"/>
                      <w:color w:val="D81F84"/>
                      <w:sz w:val="24"/>
                      <w:szCs w:val="24"/>
                    </w:rPr>
                  </w:pPr>
                  <w:r w:rsidRPr="00AB50B9">
                    <w:rPr>
                      <w:rFonts w:ascii="Gotham" w:hAnsi="Gotham"/>
                      <w:b/>
                      <w:bCs/>
                      <w:color w:val="D81F84"/>
                      <w:sz w:val="24"/>
                      <w:szCs w:val="24"/>
                    </w:rPr>
                    <w:t>Le miroir d’un paysage commercial en mutation</w:t>
                  </w:r>
                </w:p>
                <w:p w14:paraId="00884518" w14:textId="77777777" w:rsidR="00AB50B9" w:rsidRDefault="00AB50B9" w:rsidP="00AB50B9">
                  <w:pPr>
                    <w:jc w:val="both"/>
                    <w:rPr>
                      <w:rFonts w:ascii="Gotham" w:hAnsi="Gotham"/>
                      <w:color w:val="000000"/>
                    </w:rPr>
                  </w:pPr>
                </w:p>
                <w:p w14:paraId="350F1958" w14:textId="77777777" w:rsidR="00A23E8E" w:rsidRDefault="00A23E8E" w:rsidP="00A23E8E">
                  <w:pPr>
                    <w:jc w:val="both"/>
                    <w:rPr>
                      <w:rFonts w:ascii="Gotham" w:hAnsi="Gotham"/>
                      <w:color w:val="000000"/>
                    </w:rPr>
                  </w:pPr>
                  <w:r>
                    <w:rPr>
                      <w:rFonts w:ascii="Gotham" w:hAnsi="Gotham"/>
                      <w:color w:val="000000"/>
                    </w:rPr>
                    <w:t xml:space="preserve">En tant que seule plateforme internationale de l’immobilier commercial, le MAPIC offre un regard unique sur le comportement du secteur dans le monde entier avec des différences marquantes selon les destinations. </w:t>
                  </w:r>
                </w:p>
                <w:p w14:paraId="639CE553" w14:textId="77777777" w:rsidR="00A23E8E" w:rsidRDefault="00A23E8E" w:rsidP="00A23E8E">
                  <w:pPr>
                    <w:jc w:val="both"/>
                    <w:rPr>
                      <w:rFonts w:ascii="Gotham" w:hAnsi="Gotham"/>
                      <w:color w:val="000000"/>
                    </w:rPr>
                  </w:pPr>
                </w:p>
                <w:p w14:paraId="625822C3" w14:textId="258CA7C6" w:rsidR="00345D82" w:rsidRPr="00583E33" w:rsidRDefault="00A23E8E" w:rsidP="00345D82">
                  <w:pPr>
                    <w:jc w:val="both"/>
                    <w:rPr>
                      <w:rFonts w:ascii="Gotham" w:hAnsi="Gotham"/>
                      <w:b/>
                      <w:bCs/>
                      <w:i/>
                      <w:iCs/>
                      <w:color w:val="000000"/>
                    </w:rPr>
                  </w:pPr>
                  <w:r>
                    <w:rPr>
                      <w:rFonts w:ascii="Gotham" w:hAnsi="Gotham"/>
                      <w:b/>
                      <w:bCs/>
                      <w:i/>
                      <w:iCs/>
                      <w:color w:val="000000"/>
                    </w:rPr>
                    <w:t>Une Europe à plusieurs visages</w:t>
                  </w:r>
                </w:p>
                <w:p w14:paraId="681237D4" w14:textId="77777777" w:rsidR="005D53A1" w:rsidRDefault="005D53A1" w:rsidP="00BF6E9F">
                  <w:pPr>
                    <w:jc w:val="both"/>
                    <w:rPr>
                      <w:rFonts w:ascii="Gotham" w:hAnsi="Gotham"/>
                      <w:color w:val="000000"/>
                    </w:rPr>
                  </w:pPr>
                </w:p>
                <w:p w14:paraId="67EF96CC" w14:textId="082FB43A" w:rsidR="00D76430" w:rsidRPr="00AB50B9" w:rsidRDefault="005D53A1" w:rsidP="00D76430">
                  <w:pPr>
                    <w:jc w:val="both"/>
                    <w:rPr>
                      <w:rFonts w:ascii="Gotham" w:hAnsi="Gotham"/>
                      <w:color w:val="000000"/>
                    </w:rPr>
                  </w:pPr>
                  <w:r>
                    <w:rPr>
                      <w:rFonts w:ascii="Gotham" w:hAnsi="Gotham"/>
                      <w:color w:val="000000"/>
                    </w:rPr>
                    <w:t>L</w:t>
                  </w:r>
                  <w:r w:rsidR="003A7D12">
                    <w:rPr>
                      <w:rFonts w:ascii="Gotham" w:hAnsi="Gotham"/>
                      <w:color w:val="000000"/>
                    </w:rPr>
                    <w:t xml:space="preserve">’Europe </w:t>
                  </w:r>
                  <w:r>
                    <w:rPr>
                      <w:rFonts w:ascii="Gotham" w:hAnsi="Gotham"/>
                      <w:color w:val="000000"/>
                    </w:rPr>
                    <w:t xml:space="preserve">est un continent très représenté au MAPIC </w:t>
                  </w:r>
                  <w:r w:rsidR="00293236">
                    <w:rPr>
                      <w:rFonts w:ascii="Gotham" w:hAnsi="Gotham"/>
                      <w:color w:val="000000"/>
                    </w:rPr>
                    <w:t>mais qui p</w:t>
                  </w:r>
                  <w:r w:rsidR="004D74ED">
                    <w:rPr>
                      <w:rFonts w:ascii="Gotham" w:hAnsi="Gotham"/>
                      <w:color w:val="000000"/>
                    </w:rPr>
                    <w:t>or</w:t>
                  </w:r>
                  <w:r w:rsidR="00293236">
                    <w:rPr>
                      <w:rFonts w:ascii="Gotham" w:hAnsi="Gotham"/>
                      <w:color w:val="000000"/>
                    </w:rPr>
                    <w:t xml:space="preserve">te en son sein des dynamiques très différentes selon les pays. Ainsi l’Espagne et l’Italie apparaissent aujourd’hui comme des destinations particulièrement attractives pour les </w:t>
                  </w:r>
                  <w:r w:rsidR="00342B2A">
                    <w:rPr>
                      <w:rFonts w:ascii="Gotham" w:hAnsi="Gotham"/>
                      <w:color w:val="000000"/>
                    </w:rPr>
                    <w:t>investisseurs</w:t>
                  </w:r>
                  <w:r w:rsidR="00293236">
                    <w:rPr>
                      <w:rFonts w:ascii="Gotham" w:hAnsi="Gotham"/>
                      <w:color w:val="000000"/>
                    </w:rPr>
                    <w:t xml:space="preserve"> en matière de </w:t>
                  </w:r>
                  <w:proofErr w:type="spellStart"/>
                  <w:r w:rsidR="00293236">
                    <w:rPr>
                      <w:rFonts w:ascii="Gotham" w:hAnsi="Gotham"/>
                      <w:color w:val="000000"/>
                    </w:rPr>
                    <w:t>retail</w:t>
                  </w:r>
                  <w:proofErr w:type="spellEnd"/>
                  <w:r w:rsidR="00293236">
                    <w:rPr>
                      <w:rFonts w:ascii="Gotham" w:hAnsi="Gotham"/>
                      <w:color w:val="000000"/>
                    </w:rPr>
                    <w:t xml:space="preserve">. </w:t>
                  </w:r>
                  <w:r w:rsidR="00D76430" w:rsidRPr="00AB50B9">
                    <w:rPr>
                      <w:rFonts w:ascii="Gotham" w:hAnsi="Gotham"/>
                      <w:color w:val="000000"/>
                    </w:rPr>
                    <w:t xml:space="preserve">L'Europe centrale et orientale </w:t>
                  </w:r>
                  <w:r w:rsidR="00D76430" w:rsidRPr="00AB50B9">
                    <w:rPr>
                      <w:rFonts w:ascii="Gotham" w:hAnsi="Gotham"/>
                      <w:color w:val="000000"/>
                    </w:rPr>
                    <w:lastRenderedPageBreak/>
                    <w:t xml:space="preserve">continue aussi d’attirer les projets avec des acteurs actifs tels que NEPI </w:t>
                  </w:r>
                  <w:proofErr w:type="spellStart"/>
                  <w:r w:rsidR="00D76430" w:rsidRPr="00AB50B9">
                    <w:rPr>
                      <w:rFonts w:ascii="Gotham" w:hAnsi="Gotham"/>
                      <w:color w:val="000000"/>
                    </w:rPr>
                    <w:t>Rockcastle</w:t>
                  </w:r>
                  <w:proofErr w:type="spellEnd"/>
                  <w:r w:rsidR="00D76430" w:rsidRPr="00AB50B9">
                    <w:rPr>
                      <w:rFonts w:ascii="Gotham" w:hAnsi="Gotham"/>
                      <w:color w:val="000000"/>
                    </w:rPr>
                    <w:t xml:space="preserve"> et son </w:t>
                  </w:r>
                  <w:proofErr w:type="spellStart"/>
                  <w:r w:rsidR="00D76430" w:rsidRPr="00AB50B9">
                    <w:rPr>
                      <w:rFonts w:ascii="Gotham" w:hAnsi="Gotham"/>
                      <w:color w:val="000000"/>
                    </w:rPr>
                    <w:t>Promenada</w:t>
                  </w:r>
                  <w:proofErr w:type="spellEnd"/>
                  <w:r w:rsidR="00D76430" w:rsidRPr="00AB50B9">
                    <w:rPr>
                      <w:rFonts w:ascii="Gotham" w:hAnsi="Gotham"/>
                      <w:color w:val="000000"/>
                    </w:rPr>
                    <w:t xml:space="preserve"> Mall </w:t>
                  </w:r>
                  <w:proofErr w:type="spellStart"/>
                  <w:r w:rsidR="00D76430" w:rsidRPr="00AB50B9">
                    <w:rPr>
                      <w:rFonts w:ascii="Gotham" w:hAnsi="Gotham"/>
                      <w:color w:val="000000"/>
                    </w:rPr>
                    <w:t>Bucharest</w:t>
                  </w:r>
                  <w:proofErr w:type="spellEnd"/>
                  <w:r w:rsidR="00D76430" w:rsidRPr="00AB50B9">
                    <w:rPr>
                      <w:rFonts w:ascii="Gotham" w:hAnsi="Gotham"/>
                      <w:color w:val="000000"/>
                    </w:rPr>
                    <w:t xml:space="preserve"> ou le Fashion House </w:t>
                  </w:r>
                  <w:proofErr w:type="spellStart"/>
                  <w:r w:rsidR="00D76430" w:rsidRPr="00AB50B9">
                    <w:rPr>
                      <w:rFonts w:ascii="Gotham" w:hAnsi="Gotham"/>
                      <w:color w:val="000000"/>
                    </w:rPr>
                    <w:t>Outlet</w:t>
                  </w:r>
                  <w:proofErr w:type="spellEnd"/>
                  <w:r w:rsidR="00D76430" w:rsidRPr="00AB50B9">
                    <w:rPr>
                      <w:rFonts w:ascii="Gotham" w:hAnsi="Gotham"/>
                      <w:color w:val="000000"/>
                    </w:rPr>
                    <w:t xml:space="preserve"> Centre </w:t>
                  </w:r>
                  <w:proofErr w:type="spellStart"/>
                  <w:r w:rsidR="00D76430" w:rsidRPr="00AB50B9">
                    <w:rPr>
                      <w:rFonts w:ascii="Gotham" w:hAnsi="Gotham"/>
                      <w:color w:val="000000"/>
                    </w:rPr>
                    <w:t>Pallady</w:t>
                  </w:r>
                  <w:proofErr w:type="spellEnd"/>
                  <w:r w:rsidR="00D76430" w:rsidRPr="00AB50B9">
                    <w:rPr>
                      <w:rFonts w:ascii="Gotham" w:hAnsi="Gotham"/>
                      <w:color w:val="000000"/>
                    </w:rPr>
                    <w:t xml:space="preserve"> en Roumanie ; de même que le </w:t>
                  </w:r>
                  <w:proofErr w:type="spellStart"/>
                  <w:r w:rsidR="00D76430" w:rsidRPr="00AB50B9">
                    <w:rPr>
                      <w:rFonts w:ascii="Gotham" w:hAnsi="Gotham"/>
                      <w:color w:val="000000"/>
                    </w:rPr>
                    <w:t>Promenada</w:t>
                  </w:r>
                  <w:proofErr w:type="spellEnd"/>
                  <w:r w:rsidR="00D76430" w:rsidRPr="00AB50B9">
                    <w:rPr>
                      <w:rFonts w:ascii="Gotham" w:hAnsi="Gotham"/>
                      <w:color w:val="000000"/>
                    </w:rPr>
                    <w:t xml:space="preserve"> Village porté par G City Europe à Varsovie, qui stimulent l'expansion régionale.</w:t>
                  </w:r>
                </w:p>
                <w:p w14:paraId="401BBB08" w14:textId="77777777" w:rsidR="00BF6E9F" w:rsidRDefault="00BF6E9F" w:rsidP="00BF6E9F">
                  <w:pPr>
                    <w:jc w:val="both"/>
                    <w:rPr>
                      <w:rFonts w:ascii="Gotham" w:hAnsi="Gotham"/>
                      <w:b/>
                      <w:bCs/>
                      <w:i/>
                      <w:iCs/>
                      <w:color w:val="000000"/>
                    </w:rPr>
                  </w:pPr>
                </w:p>
                <w:p w14:paraId="6378A9F3" w14:textId="25DA3B25" w:rsidR="00BF6E9F" w:rsidRPr="0035332F" w:rsidRDefault="00BF6E9F" w:rsidP="00BF6E9F">
                  <w:pPr>
                    <w:jc w:val="both"/>
                    <w:rPr>
                      <w:rFonts w:ascii="Gotham" w:hAnsi="Gotham"/>
                      <w:b/>
                      <w:bCs/>
                      <w:i/>
                      <w:iCs/>
                      <w:color w:val="000000"/>
                    </w:rPr>
                  </w:pPr>
                  <w:r w:rsidRPr="0035332F">
                    <w:rPr>
                      <w:rFonts w:ascii="Gotham" w:hAnsi="Gotham"/>
                      <w:b/>
                      <w:bCs/>
                      <w:i/>
                      <w:iCs/>
                      <w:color w:val="000000"/>
                    </w:rPr>
                    <w:t xml:space="preserve">Un French </w:t>
                  </w:r>
                  <w:proofErr w:type="spellStart"/>
                  <w:r w:rsidRPr="0035332F">
                    <w:rPr>
                      <w:rFonts w:ascii="Gotham" w:hAnsi="Gotham"/>
                      <w:b/>
                      <w:bCs/>
                      <w:i/>
                      <w:iCs/>
                      <w:color w:val="000000"/>
                    </w:rPr>
                    <w:t>Summit</w:t>
                  </w:r>
                  <w:proofErr w:type="spellEnd"/>
                  <w:r>
                    <w:rPr>
                      <w:rFonts w:ascii="Gotham" w:hAnsi="Gotham"/>
                      <w:b/>
                      <w:bCs/>
                      <w:i/>
                      <w:iCs/>
                      <w:color w:val="000000"/>
                    </w:rPr>
                    <w:t xml:space="preserve"> d’exception</w:t>
                  </w:r>
                </w:p>
                <w:p w14:paraId="271CBBB3" w14:textId="77777777" w:rsidR="00BF6E9F" w:rsidRDefault="00BF6E9F" w:rsidP="00BF6E9F">
                  <w:pPr>
                    <w:jc w:val="both"/>
                    <w:rPr>
                      <w:rFonts w:ascii="Gotham" w:hAnsi="Gotham"/>
                      <w:color w:val="000000"/>
                    </w:rPr>
                  </w:pPr>
                </w:p>
                <w:p w14:paraId="594B09AE" w14:textId="0B1E3EB4" w:rsidR="00C402E3" w:rsidRDefault="00C402E3" w:rsidP="00BF6E9F">
                  <w:pPr>
                    <w:jc w:val="both"/>
                    <w:rPr>
                      <w:rFonts w:ascii="Gotham" w:hAnsi="Gotham"/>
                      <w:color w:val="000000"/>
                    </w:rPr>
                  </w:pPr>
                  <w:r>
                    <w:rPr>
                      <w:rFonts w:ascii="Gotham" w:hAnsi="Gotham"/>
                      <w:color w:val="000000"/>
                    </w:rPr>
                    <w:t xml:space="preserve">Le French </w:t>
                  </w:r>
                  <w:proofErr w:type="spellStart"/>
                  <w:r>
                    <w:rPr>
                      <w:rFonts w:ascii="Gotham" w:hAnsi="Gotham"/>
                      <w:color w:val="000000"/>
                    </w:rPr>
                    <w:t>Summit</w:t>
                  </w:r>
                  <w:proofErr w:type="spellEnd"/>
                  <w:r>
                    <w:rPr>
                      <w:rFonts w:ascii="Gotham" w:hAnsi="Gotham"/>
                      <w:color w:val="000000"/>
                    </w:rPr>
                    <w:t xml:space="preserve"> tenu cette année avait rassemblé </w:t>
                  </w:r>
                  <w:r w:rsidR="00E47287">
                    <w:rPr>
                      <w:rFonts w:ascii="Gotham" w:hAnsi="Gotham"/>
                      <w:color w:val="000000"/>
                    </w:rPr>
                    <w:t>des in</w:t>
                  </w:r>
                  <w:r w:rsidR="00356C92">
                    <w:rPr>
                      <w:rFonts w:ascii="Gotham" w:hAnsi="Gotham"/>
                      <w:color w:val="000000"/>
                    </w:rPr>
                    <w:t>t</w:t>
                  </w:r>
                  <w:r w:rsidR="00E47287">
                    <w:rPr>
                      <w:rFonts w:ascii="Gotham" w:hAnsi="Gotham"/>
                      <w:color w:val="000000"/>
                    </w:rPr>
                    <w:t xml:space="preserve">ervenants </w:t>
                  </w:r>
                  <w:r w:rsidR="00356C92">
                    <w:rPr>
                      <w:rFonts w:ascii="Gotham" w:hAnsi="Gotham"/>
                      <w:color w:val="000000"/>
                    </w:rPr>
                    <w:t xml:space="preserve">d’exception </w:t>
                  </w:r>
                  <w:r w:rsidR="00380C9B">
                    <w:rPr>
                      <w:rFonts w:ascii="Gotham" w:hAnsi="Gotham"/>
                      <w:color w:val="000000"/>
                    </w:rPr>
                    <w:t xml:space="preserve">autour de la thématique </w:t>
                  </w:r>
                  <w:r w:rsidR="0087629F">
                    <w:rPr>
                      <w:rFonts w:ascii="Gotham" w:hAnsi="Gotham"/>
                      <w:color w:val="000000"/>
                    </w:rPr>
                    <w:t xml:space="preserve">de l’année </w:t>
                  </w:r>
                  <w:r w:rsidR="00380C9B">
                    <w:rPr>
                      <w:rFonts w:ascii="Gotham" w:hAnsi="Gotham"/>
                      <w:color w:val="000000"/>
                    </w:rPr>
                    <w:t>« Créer de la valeur</w:t>
                  </w:r>
                  <w:r w:rsidR="0087629F">
                    <w:rPr>
                      <w:rFonts w:ascii="Gotham" w:hAnsi="Gotham"/>
                      <w:color w:val="000000"/>
                    </w:rPr>
                    <w:t xml:space="preserve"> pour construire la croissance </w:t>
                  </w:r>
                  <w:r w:rsidR="00380C9B">
                    <w:rPr>
                      <w:rFonts w:ascii="Gotham" w:hAnsi="Gotham"/>
                      <w:color w:val="000000"/>
                    </w:rPr>
                    <w:t>»</w:t>
                  </w:r>
                  <w:r w:rsidR="0087629F">
                    <w:rPr>
                      <w:rFonts w:ascii="Gotham" w:hAnsi="Gotham"/>
                      <w:color w:val="000000"/>
                    </w:rPr>
                    <w:t xml:space="preserve"> : Maurice </w:t>
                  </w:r>
                  <w:proofErr w:type="spellStart"/>
                  <w:r w:rsidR="0087629F">
                    <w:rPr>
                      <w:rFonts w:ascii="Gotham" w:hAnsi="Gotham"/>
                      <w:color w:val="000000"/>
                    </w:rPr>
                    <w:t>Bansay</w:t>
                  </w:r>
                  <w:proofErr w:type="spellEnd"/>
                  <w:r w:rsidR="0087629F">
                    <w:rPr>
                      <w:rFonts w:ascii="Gotham" w:hAnsi="Gotham"/>
                      <w:color w:val="000000"/>
                    </w:rPr>
                    <w:t xml:space="preserve">, </w:t>
                  </w:r>
                  <w:r w:rsidR="00D03D40">
                    <w:rPr>
                      <w:rFonts w:ascii="Gotham" w:hAnsi="Gotham"/>
                      <w:color w:val="000000"/>
                    </w:rPr>
                    <w:t>Président</w:t>
                  </w:r>
                  <w:r w:rsidR="0087629F">
                    <w:rPr>
                      <w:rFonts w:ascii="Gotham" w:hAnsi="Gotham"/>
                      <w:color w:val="000000"/>
                    </w:rPr>
                    <w:t xml:space="preserve"> et Fondateur d’</w:t>
                  </w:r>
                  <w:proofErr w:type="spellStart"/>
                  <w:r w:rsidR="0087629F">
                    <w:rPr>
                      <w:rFonts w:ascii="Gotham" w:hAnsi="Gotham"/>
                      <w:color w:val="000000"/>
                    </w:rPr>
                    <w:t>Apsys</w:t>
                  </w:r>
                  <w:proofErr w:type="spellEnd"/>
                  <w:r w:rsidR="0087629F">
                    <w:rPr>
                      <w:rFonts w:ascii="Gotham" w:hAnsi="Gotham"/>
                      <w:color w:val="000000"/>
                    </w:rPr>
                    <w:t>, Marie Cheval, P</w:t>
                  </w:r>
                  <w:r w:rsidR="00D03D40">
                    <w:rPr>
                      <w:rFonts w:ascii="Gotham" w:hAnsi="Gotham"/>
                      <w:color w:val="000000"/>
                    </w:rPr>
                    <w:t xml:space="preserve">DG de </w:t>
                  </w:r>
                  <w:proofErr w:type="spellStart"/>
                  <w:r w:rsidR="00D03D40">
                    <w:rPr>
                      <w:rFonts w:ascii="Gotham" w:hAnsi="Gotham"/>
                      <w:color w:val="000000"/>
                    </w:rPr>
                    <w:t>Carmila</w:t>
                  </w:r>
                  <w:proofErr w:type="spellEnd"/>
                  <w:r w:rsidR="00D03D40">
                    <w:rPr>
                      <w:rFonts w:ascii="Gotham" w:hAnsi="Gotham"/>
                      <w:color w:val="000000"/>
                    </w:rPr>
                    <w:t xml:space="preserve">, Antoine </w:t>
                  </w:r>
                  <w:proofErr w:type="spellStart"/>
                  <w:r w:rsidR="00D03D40">
                    <w:rPr>
                      <w:rFonts w:ascii="Gotham" w:hAnsi="Gotham"/>
                      <w:color w:val="000000"/>
                    </w:rPr>
                    <w:t>Grolin</w:t>
                  </w:r>
                  <w:proofErr w:type="spellEnd"/>
                  <w:r w:rsidR="00D03D40">
                    <w:rPr>
                      <w:rFonts w:ascii="Gotham" w:hAnsi="Gotham"/>
                      <w:color w:val="000000"/>
                    </w:rPr>
                    <w:t xml:space="preserve"> </w:t>
                  </w:r>
                  <w:r w:rsidR="00685DC1">
                    <w:rPr>
                      <w:rFonts w:ascii="Gotham" w:hAnsi="Gotham"/>
                      <w:color w:val="000000"/>
                    </w:rPr>
                    <w:t xml:space="preserve">Président de </w:t>
                  </w:r>
                  <w:proofErr w:type="spellStart"/>
                  <w:r w:rsidR="00685DC1">
                    <w:rPr>
                      <w:rFonts w:ascii="Gotham" w:hAnsi="Gotham"/>
                      <w:color w:val="000000"/>
                    </w:rPr>
                    <w:t>Nhood</w:t>
                  </w:r>
                  <w:proofErr w:type="spellEnd"/>
                  <w:r w:rsidR="00685DC1">
                    <w:rPr>
                      <w:rFonts w:ascii="Gotham" w:hAnsi="Gotham"/>
                      <w:color w:val="000000"/>
                    </w:rPr>
                    <w:t xml:space="preserve"> et </w:t>
                  </w:r>
                  <w:proofErr w:type="spellStart"/>
                  <w:r w:rsidR="00685DC1">
                    <w:rPr>
                      <w:rFonts w:ascii="Gotham" w:hAnsi="Gotham"/>
                      <w:color w:val="000000"/>
                    </w:rPr>
                    <w:t>Ceetrus</w:t>
                  </w:r>
                  <w:proofErr w:type="spellEnd"/>
                  <w:r w:rsidR="00685DC1">
                    <w:rPr>
                      <w:rFonts w:ascii="Gotham" w:hAnsi="Gotham"/>
                      <w:color w:val="000000"/>
                    </w:rPr>
                    <w:t xml:space="preserve"> </w:t>
                  </w:r>
                  <w:r w:rsidR="00D03D40">
                    <w:rPr>
                      <w:rFonts w:ascii="Gotham" w:hAnsi="Gotham"/>
                      <w:color w:val="000000"/>
                    </w:rPr>
                    <w:t>et Alain Taravella, Président et fondateur d’Altarea</w:t>
                  </w:r>
                  <w:r w:rsidR="00685DC1">
                    <w:rPr>
                      <w:rFonts w:ascii="Gotham" w:hAnsi="Gotham"/>
                      <w:color w:val="000000"/>
                    </w:rPr>
                    <w:t xml:space="preserve">. </w:t>
                  </w:r>
                  <w:r w:rsidR="00861060">
                    <w:rPr>
                      <w:rFonts w:ascii="Gotham" w:hAnsi="Gotham"/>
                      <w:color w:val="000000"/>
                    </w:rPr>
                    <w:t>Si</w:t>
                  </w:r>
                  <w:r w:rsidR="008716F3">
                    <w:rPr>
                      <w:rFonts w:ascii="Gotham" w:hAnsi="Gotham"/>
                      <w:color w:val="000000"/>
                    </w:rPr>
                    <w:t xml:space="preserve"> les grands projets de centres commerciaux </w:t>
                  </w:r>
                  <w:r w:rsidR="001B4EC7">
                    <w:rPr>
                      <w:rFonts w:ascii="Gotham" w:hAnsi="Gotham"/>
                      <w:color w:val="000000"/>
                    </w:rPr>
                    <w:t xml:space="preserve">comme </w:t>
                  </w:r>
                  <w:r w:rsidR="001E0D97">
                    <w:rPr>
                      <w:rFonts w:ascii="Gotham" w:hAnsi="Gotham"/>
                      <w:color w:val="000000"/>
                    </w:rPr>
                    <w:t>Beaugrenelle ou Cap 3000 ne sont plus d’actualité, t</w:t>
                  </w:r>
                  <w:r w:rsidR="00704765">
                    <w:rPr>
                      <w:rFonts w:ascii="Gotham" w:hAnsi="Gotham"/>
                      <w:color w:val="000000"/>
                    </w:rPr>
                    <w:t xml:space="preserve">ous ont démontré à quel point </w:t>
                  </w:r>
                  <w:r w:rsidR="001E0D97">
                    <w:rPr>
                      <w:rFonts w:ascii="Gotham" w:hAnsi="Gotham"/>
                      <w:color w:val="000000"/>
                    </w:rPr>
                    <w:t xml:space="preserve">l’immobilier commercial reste un secteur </w:t>
                  </w:r>
                  <w:r w:rsidR="00FE5AFB">
                    <w:rPr>
                      <w:rFonts w:ascii="Gotham" w:hAnsi="Gotham"/>
                      <w:color w:val="000000"/>
                    </w:rPr>
                    <w:t>vivant et dynamique, où la création de valeur se fait tous les jours, en redoublant d’inventivité et de ténacité. Travail minutieux et chirurgical sur des projets de plus petite envergure, création de r</w:t>
                  </w:r>
                  <w:r w:rsidR="00704765">
                    <w:rPr>
                      <w:rFonts w:ascii="Gotham" w:hAnsi="Gotham"/>
                      <w:color w:val="000000"/>
                    </w:rPr>
                    <w:t xml:space="preserve">evenus additionnels, </w:t>
                  </w:r>
                  <w:r w:rsidR="0047503D">
                    <w:rPr>
                      <w:rFonts w:ascii="Gotham" w:hAnsi="Gotham"/>
                      <w:color w:val="000000"/>
                    </w:rPr>
                    <w:t>génération d’expériences uniques pour les consommateurs, modification du mix d’enseignes</w:t>
                  </w:r>
                  <w:r w:rsidR="004D2FB7">
                    <w:rPr>
                      <w:rFonts w:ascii="Gotham" w:hAnsi="Gotham"/>
                      <w:color w:val="000000"/>
                    </w:rPr>
                    <w:t>, intégration du développement durable et de lien avec les communautés locales</w:t>
                  </w:r>
                  <w:r w:rsidR="0047503D">
                    <w:rPr>
                      <w:rFonts w:ascii="Gotham" w:hAnsi="Gotham"/>
                      <w:color w:val="000000"/>
                    </w:rPr>
                    <w:t xml:space="preserve"> ou encore développement de nouveaux secteurs de niche comme le </w:t>
                  </w:r>
                  <w:proofErr w:type="spellStart"/>
                  <w:r w:rsidR="00704765">
                    <w:rPr>
                      <w:rFonts w:ascii="Gotham" w:hAnsi="Gotham"/>
                      <w:color w:val="000000"/>
                    </w:rPr>
                    <w:t>travel</w:t>
                  </w:r>
                  <w:proofErr w:type="spellEnd"/>
                  <w:r w:rsidR="00704765">
                    <w:rPr>
                      <w:rFonts w:ascii="Gotham" w:hAnsi="Gotham"/>
                      <w:color w:val="000000"/>
                    </w:rPr>
                    <w:t xml:space="preserve"> </w:t>
                  </w:r>
                  <w:proofErr w:type="spellStart"/>
                  <w:r w:rsidR="00704765">
                    <w:rPr>
                      <w:rFonts w:ascii="Gotham" w:hAnsi="Gotham"/>
                      <w:color w:val="000000"/>
                    </w:rPr>
                    <w:t>retail</w:t>
                  </w:r>
                  <w:proofErr w:type="spellEnd"/>
                  <w:r w:rsidR="00704765">
                    <w:rPr>
                      <w:rFonts w:ascii="Gotham" w:hAnsi="Gotham"/>
                      <w:color w:val="000000"/>
                    </w:rPr>
                    <w:t xml:space="preserve">, </w:t>
                  </w:r>
                  <w:r w:rsidR="005665A0">
                    <w:rPr>
                      <w:rFonts w:ascii="Gotham" w:hAnsi="Gotham"/>
                      <w:color w:val="000000"/>
                    </w:rPr>
                    <w:t xml:space="preserve">tous ont dressé un portrait du marché </w:t>
                  </w:r>
                  <w:r w:rsidR="0023685D">
                    <w:rPr>
                      <w:rFonts w:ascii="Gotham" w:hAnsi="Gotham"/>
                      <w:color w:val="000000"/>
                    </w:rPr>
                    <w:t xml:space="preserve">de l’immobilier commercial </w:t>
                  </w:r>
                  <w:r w:rsidR="005665A0">
                    <w:rPr>
                      <w:rFonts w:ascii="Gotham" w:hAnsi="Gotham"/>
                      <w:color w:val="000000"/>
                    </w:rPr>
                    <w:t xml:space="preserve">français </w:t>
                  </w:r>
                  <w:r w:rsidR="0023685D">
                    <w:rPr>
                      <w:rFonts w:ascii="Gotham" w:hAnsi="Gotham"/>
                      <w:color w:val="000000"/>
                    </w:rPr>
                    <w:t xml:space="preserve">qui </w:t>
                  </w:r>
                  <w:r w:rsidR="00BD4E0C">
                    <w:rPr>
                      <w:rFonts w:ascii="Gotham" w:hAnsi="Gotham"/>
                      <w:color w:val="000000"/>
                    </w:rPr>
                    <w:t>s’est adapté avec succès à la concurrence de l’e-commerce et dé</w:t>
                  </w:r>
                  <w:r w:rsidR="001B2AF5">
                    <w:rPr>
                      <w:rFonts w:ascii="Gotham" w:hAnsi="Gotham"/>
                      <w:color w:val="000000"/>
                    </w:rPr>
                    <w:t>montre la puissance</w:t>
                  </w:r>
                  <w:r w:rsidR="004606EA">
                    <w:rPr>
                      <w:rFonts w:ascii="Gotham" w:hAnsi="Gotham"/>
                      <w:color w:val="000000"/>
                    </w:rPr>
                    <w:t xml:space="preserve"> </w:t>
                  </w:r>
                  <w:r w:rsidR="001B2AF5">
                    <w:rPr>
                      <w:rFonts w:ascii="Gotham" w:hAnsi="Gotham"/>
                      <w:color w:val="000000"/>
                    </w:rPr>
                    <w:t xml:space="preserve">des interactions physiques et sociales dans la création de valeur. </w:t>
                  </w:r>
                </w:p>
                <w:p w14:paraId="078107BF" w14:textId="77777777" w:rsidR="00C402E3" w:rsidRDefault="00C402E3" w:rsidP="00BF6E9F">
                  <w:pPr>
                    <w:jc w:val="both"/>
                    <w:rPr>
                      <w:rFonts w:ascii="Gotham" w:hAnsi="Gotham"/>
                      <w:color w:val="000000"/>
                    </w:rPr>
                  </w:pPr>
                </w:p>
                <w:p w14:paraId="35554339" w14:textId="5B2C21A7" w:rsidR="001B2AF5" w:rsidRDefault="001B2AF5" w:rsidP="00BF6E9F">
                  <w:pPr>
                    <w:jc w:val="both"/>
                    <w:rPr>
                      <w:rFonts w:ascii="Gotham" w:hAnsi="Gotham"/>
                      <w:color w:val="000000"/>
                    </w:rPr>
                  </w:pPr>
                  <w:r>
                    <w:rPr>
                      <w:rFonts w:ascii="Gotham" w:hAnsi="Gotham"/>
                      <w:color w:val="000000"/>
                    </w:rPr>
                    <w:t>Une lecture</w:t>
                  </w:r>
                  <w:r w:rsidR="004606EA">
                    <w:rPr>
                      <w:rFonts w:ascii="Gotham" w:hAnsi="Gotham"/>
                      <w:color w:val="000000"/>
                    </w:rPr>
                    <w:t xml:space="preserve"> confirmée par </w:t>
                  </w:r>
                  <w:r w:rsidR="00E17BEE">
                    <w:rPr>
                      <w:rFonts w:ascii="Gotham" w:hAnsi="Gotham"/>
                      <w:color w:val="000000"/>
                    </w:rPr>
                    <w:t>le regard porté par</w:t>
                  </w:r>
                  <w:r w:rsidR="004606EA">
                    <w:rPr>
                      <w:rFonts w:ascii="Gotham" w:hAnsi="Gotham"/>
                      <w:color w:val="000000"/>
                    </w:rPr>
                    <w:t xml:space="preserve"> Vanessa </w:t>
                  </w:r>
                  <w:proofErr w:type="spellStart"/>
                  <w:r w:rsidR="004606EA">
                    <w:rPr>
                      <w:rFonts w:ascii="Gotham" w:hAnsi="Gotham"/>
                      <w:color w:val="000000"/>
                    </w:rPr>
                    <w:t>Zouzowski</w:t>
                  </w:r>
                  <w:proofErr w:type="spellEnd"/>
                  <w:r w:rsidR="004606EA">
                    <w:rPr>
                      <w:rFonts w:ascii="Gotham" w:hAnsi="Gotham"/>
                      <w:color w:val="000000"/>
                    </w:rPr>
                    <w:t xml:space="preserve"> (Cushman &amp; Wakefield) et Michaël </w:t>
                  </w:r>
                  <w:r w:rsidR="005F75EC">
                    <w:rPr>
                      <w:rFonts w:ascii="Gotham" w:hAnsi="Gotham"/>
                      <w:color w:val="000000"/>
                    </w:rPr>
                    <w:t>Ricciarelli</w:t>
                  </w:r>
                  <w:r w:rsidR="00E17BEE">
                    <w:rPr>
                      <w:rFonts w:ascii="Gotham" w:hAnsi="Gotham"/>
                      <w:color w:val="000000"/>
                    </w:rPr>
                    <w:t xml:space="preserve"> (</w:t>
                  </w:r>
                  <w:proofErr w:type="spellStart"/>
                  <w:r w:rsidR="00E17BEE">
                    <w:rPr>
                      <w:rFonts w:ascii="Gotham" w:hAnsi="Gotham"/>
                      <w:color w:val="000000"/>
                    </w:rPr>
                    <w:t>Sofidy</w:t>
                  </w:r>
                  <w:proofErr w:type="spellEnd"/>
                  <w:r w:rsidR="00E17BEE">
                    <w:rPr>
                      <w:rFonts w:ascii="Gotham" w:hAnsi="Gotham"/>
                      <w:color w:val="000000"/>
                    </w:rPr>
                    <w:t xml:space="preserve">) sur le marché de l’investissement en </w:t>
                  </w:r>
                  <w:proofErr w:type="spellStart"/>
                  <w:r w:rsidR="00E17BEE">
                    <w:rPr>
                      <w:rFonts w:ascii="Gotham" w:hAnsi="Gotham"/>
                      <w:color w:val="000000"/>
                    </w:rPr>
                    <w:t>retail</w:t>
                  </w:r>
                  <w:proofErr w:type="spellEnd"/>
                  <w:r w:rsidR="00E17BEE">
                    <w:rPr>
                      <w:rFonts w:ascii="Gotham" w:hAnsi="Gotham"/>
                      <w:color w:val="000000"/>
                    </w:rPr>
                    <w:t xml:space="preserve">, </w:t>
                  </w:r>
                  <w:r w:rsidR="00F84FE9">
                    <w:rPr>
                      <w:rFonts w:ascii="Gotham" w:hAnsi="Gotham"/>
                      <w:color w:val="000000"/>
                    </w:rPr>
                    <w:t>soutenu</w:t>
                  </w:r>
                  <w:r w:rsidR="00E17BEE">
                    <w:rPr>
                      <w:rFonts w:ascii="Gotham" w:hAnsi="Gotham"/>
                      <w:color w:val="000000"/>
                    </w:rPr>
                    <w:t xml:space="preserve"> </w:t>
                  </w:r>
                  <w:r w:rsidR="00F84FE9">
                    <w:rPr>
                      <w:rFonts w:ascii="Gotham" w:hAnsi="Gotham"/>
                      <w:color w:val="000000"/>
                    </w:rPr>
                    <w:t xml:space="preserve">depuis plusieurs années </w:t>
                  </w:r>
                  <w:r w:rsidR="00E17BEE">
                    <w:rPr>
                      <w:rFonts w:ascii="Gotham" w:hAnsi="Gotham"/>
                      <w:color w:val="000000"/>
                    </w:rPr>
                    <w:t xml:space="preserve">par les </w:t>
                  </w:r>
                  <w:proofErr w:type="spellStart"/>
                  <w:r w:rsidR="00E17BEE">
                    <w:rPr>
                      <w:rFonts w:ascii="Gotham" w:hAnsi="Gotham"/>
                      <w:color w:val="000000"/>
                    </w:rPr>
                    <w:t>Retail</w:t>
                  </w:r>
                  <w:proofErr w:type="spellEnd"/>
                  <w:r w:rsidR="00E17BEE">
                    <w:rPr>
                      <w:rFonts w:ascii="Gotham" w:hAnsi="Gotham"/>
                      <w:color w:val="000000"/>
                    </w:rPr>
                    <w:t xml:space="preserve"> </w:t>
                  </w:r>
                  <w:proofErr w:type="spellStart"/>
                  <w:r w:rsidR="00E17BEE">
                    <w:rPr>
                      <w:rFonts w:ascii="Gotham" w:hAnsi="Gotham"/>
                      <w:color w:val="000000"/>
                    </w:rPr>
                    <w:t>parks</w:t>
                  </w:r>
                  <w:proofErr w:type="spellEnd"/>
                  <w:r w:rsidR="00E17BEE">
                    <w:rPr>
                      <w:rFonts w:ascii="Gotham" w:hAnsi="Gotham"/>
                      <w:color w:val="000000"/>
                    </w:rPr>
                    <w:t xml:space="preserve"> </w:t>
                  </w:r>
                  <w:r w:rsidR="00F84FE9">
                    <w:rPr>
                      <w:rFonts w:ascii="Gotham" w:hAnsi="Gotham"/>
                      <w:color w:val="000000"/>
                    </w:rPr>
                    <w:t>mais aussi plus récemment par les commerces de pieds d’immeubles en centres-villes, dont l</w:t>
                  </w:r>
                  <w:r w:rsidR="00531D93">
                    <w:rPr>
                      <w:rFonts w:ascii="Gotham" w:hAnsi="Gotham"/>
                      <w:color w:val="000000"/>
                    </w:rPr>
                    <w:t xml:space="preserve">’essor </w:t>
                  </w:r>
                  <w:r w:rsidR="007A1B79">
                    <w:rPr>
                      <w:rFonts w:ascii="Gotham" w:hAnsi="Gotham"/>
                      <w:color w:val="000000"/>
                    </w:rPr>
                    <w:t xml:space="preserve">va se poursuivre. </w:t>
                  </w:r>
                </w:p>
                <w:p w14:paraId="072B4B00" w14:textId="77777777" w:rsidR="00D76430" w:rsidRPr="003A05F5" w:rsidRDefault="00D76430" w:rsidP="00BF6E9F">
                  <w:pPr>
                    <w:jc w:val="both"/>
                    <w:rPr>
                      <w:rFonts w:ascii="Gotham" w:hAnsi="Gotham"/>
                      <w:color w:val="000000"/>
                    </w:rPr>
                  </w:pPr>
                </w:p>
                <w:p w14:paraId="528B5EA6" w14:textId="10AC859C" w:rsidR="00BF6E9F" w:rsidRPr="00A23E8E" w:rsidRDefault="00A23E8E" w:rsidP="00BF6E9F">
                  <w:pPr>
                    <w:jc w:val="both"/>
                    <w:rPr>
                      <w:rFonts w:ascii="Gotham" w:hAnsi="Gotham"/>
                      <w:b/>
                      <w:bCs/>
                      <w:i/>
                      <w:iCs/>
                      <w:color w:val="000000"/>
                    </w:rPr>
                  </w:pPr>
                  <w:r w:rsidRPr="00A23E8E">
                    <w:rPr>
                      <w:rFonts w:ascii="Gotham" w:hAnsi="Gotham"/>
                      <w:b/>
                      <w:bCs/>
                      <w:i/>
                      <w:iCs/>
                      <w:color w:val="000000"/>
                    </w:rPr>
                    <w:t>Le dynamisme de</w:t>
                  </w:r>
                  <w:r w:rsidR="00BF6E9F" w:rsidRPr="00A23E8E">
                    <w:rPr>
                      <w:rFonts w:ascii="Gotham" w:hAnsi="Gotham"/>
                      <w:b/>
                      <w:bCs/>
                      <w:i/>
                      <w:iCs/>
                      <w:color w:val="000000"/>
                    </w:rPr>
                    <w:t xml:space="preserve"> l’</w:t>
                  </w:r>
                  <w:r>
                    <w:rPr>
                      <w:rFonts w:ascii="Gotham" w:hAnsi="Gotham"/>
                      <w:b/>
                      <w:bCs/>
                      <w:i/>
                      <w:iCs/>
                      <w:color w:val="000000"/>
                    </w:rPr>
                    <w:t>I</w:t>
                  </w:r>
                  <w:r w:rsidR="00BF6E9F" w:rsidRPr="00A23E8E">
                    <w:rPr>
                      <w:rFonts w:ascii="Gotham" w:hAnsi="Gotham"/>
                      <w:b/>
                      <w:bCs/>
                      <w:i/>
                      <w:iCs/>
                      <w:color w:val="000000"/>
                    </w:rPr>
                    <w:t xml:space="preserve">nde et </w:t>
                  </w:r>
                  <w:r w:rsidRPr="00A23E8E">
                    <w:rPr>
                      <w:rFonts w:ascii="Gotham" w:hAnsi="Gotham"/>
                      <w:b/>
                      <w:bCs/>
                      <w:i/>
                      <w:iCs/>
                      <w:color w:val="000000"/>
                    </w:rPr>
                    <w:t>du</w:t>
                  </w:r>
                  <w:r w:rsidR="00BF6E9F" w:rsidRPr="00A23E8E">
                    <w:rPr>
                      <w:rFonts w:ascii="Gotham" w:hAnsi="Gotham"/>
                      <w:b/>
                      <w:bCs/>
                      <w:i/>
                      <w:iCs/>
                      <w:color w:val="000000"/>
                    </w:rPr>
                    <w:t xml:space="preserve"> Middle-</w:t>
                  </w:r>
                  <w:r w:rsidRPr="00A23E8E">
                    <w:rPr>
                      <w:rFonts w:ascii="Gotham" w:hAnsi="Gotham"/>
                      <w:b/>
                      <w:bCs/>
                      <w:i/>
                      <w:iCs/>
                      <w:color w:val="000000"/>
                    </w:rPr>
                    <w:t>E</w:t>
                  </w:r>
                  <w:r w:rsidR="00BF6E9F" w:rsidRPr="00A23E8E">
                    <w:rPr>
                      <w:rFonts w:ascii="Gotham" w:hAnsi="Gotham"/>
                      <w:b/>
                      <w:bCs/>
                      <w:i/>
                      <w:iCs/>
                      <w:color w:val="000000"/>
                    </w:rPr>
                    <w:t xml:space="preserve">ast </w:t>
                  </w:r>
                </w:p>
                <w:p w14:paraId="47BAF25A" w14:textId="77777777" w:rsidR="00BF6E9F" w:rsidRPr="00AB50B9" w:rsidRDefault="00BF6E9F" w:rsidP="00BF6E9F">
                  <w:pPr>
                    <w:jc w:val="both"/>
                    <w:rPr>
                      <w:rFonts w:ascii="Gotham" w:hAnsi="Gotham"/>
                      <w:color w:val="000000"/>
                    </w:rPr>
                  </w:pPr>
                </w:p>
                <w:p w14:paraId="69F03DAF" w14:textId="5FB19186" w:rsidR="00BF6E9F" w:rsidRPr="00AB50B9" w:rsidRDefault="00BF6E9F" w:rsidP="00BF6E9F">
                  <w:pPr>
                    <w:jc w:val="both"/>
                    <w:rPr>
                      <w:rFonts w:ascii="Gotham" w:hAnsi="Gotham"/>
                      <w:color w:val="000000"/>
                    </w:rPr>
                  </w:pPr>
                  <w:r w:rsidRPr="00AB50B9">
                    <w:rPr>
                      <w:rFonts w:ascii="Gotham" w:hAnsi="Gotham"/>
                      <w:color w:val="000000"/>
                    </w:rPr>
                    <w:t xml:space="preserve">Le portrait dressé par le MAPIC est aussi celui d’un paysage mondial où certaines régions offrent encore un fort potentiel de croissance, notamment le Moyen-Orient, qui accueille de nombreux nouveaux projets commerciaux et mixtes comme Souq7 à </w:t>
                  </w:r>
                  <w:proofErr w:type="spellStart"/>
                  <w:r w:rsidRPr="00AB50B9">
                    <w:rPr>
                      <w:rFonts w:ascii="Gotham" w:hAnsi="Gotham"/>
                      <w:color w:val="000000"/>
                    </w:rPr>
                    <w:t>Jeddah</w:t>
                  </w:r>
                  <w:proofErr w:type="spellEnd"/>
                  <w:r w:rsidRPr="00AB50B9">
                    <w:rPr>
                      <w:rFonts w:ascii="Gotham" w:hAnsi="Gotham"/>
                      <w:color w:val="000000"/>
                    </w:rPr>
                    <w:t xml:space="preserve"> développé par Azad </w:t>
                  </w:r>
                  <w:proofErr w:type="spellStart"/>
                  <w:r w:rsidRPr="00AB50B9">
                    <w:rPr>
                      <w:rFonts w:ascii="Gotham" w:hAnsi="Gotham"/>
                      <w:color w:val="000000"/>
                    </w:rPr>
                    <w:t>Properties</w:t>
                  </w:r>
                  <w:proofErr w:type="spellEnd"/>
                  <w:r w:rsidRPr="00AB50B9">
                    <w:rPr>
                      <w:rFonts w:ascii="Gotham" w:hAnsi="Gotham"/>
                      <w:color w:val="000000"/>
                    </w:rPr>
                    <w:t xml:space="preserve"> ou le Westfield Riyadh porté par </w:t>
                  </w:r>
                  <w:proofErr w:type="spellStart"/>
                  <w:r w:rsidRPr="00AB50B9">
                    <w:rPr>
                      <w:rFonts w:ascii="Gotham" w:hAnsi="Gotham"/>
                      <w:color w:val="000000"/>
                    </w:rPr>
                    <w:t>Cenomi</w:t>
                  </w:r>
                  <w:proofErr w:type="spellEnd"/>
                  <w:r w:rsidRPr="00AB50B9">
                    <w:rPr>
                      <w:rFonts w:ascii="Gotham" w:hAnsi="Gotham"/>
                      <w:color w:val="000000"/>
                    </w:rPr>
                    <w:t xml:space="preserve"> Centers</w:t>
                  </w:r>
                  <w:r w:rsidR="00BB3095">
                    <w:rPr>
                      <w:rFonts w:ascii="Gotham" w:hAnsi="Gotham"/>
                      <w:color w:val="000000"/>
                    </w:rPr>
                    <w:t> ;</w:t>
                  </w:r>
                  <w:r w:rsidRPr="00AB50B9">
                    <w:rPr>
                      <w:rFonts w:ascii="Gotham" w:hAnsi="Gotham"/>
                      <w:color w:val="000000"/>
                    </w:rPr>
                    <w:t xml:space="preserve"> mais aussi l’Inde </w:t>
                  </w:r>
                  <w:r w:rsidR="00BB3095">
                    <w:rPr>
                      <w:rFonts w:ascii="Gotham" w:hAnsi="Gotham"/>
                      <w:color w:val="000000"/>
                    </w:rPr>
                    <w:t xml:space="preserve">qui présentait des projets comme </w:t>
                  </w:r>
                  <w:r w:rsidRPr="00AB50B9">
                    <w:rPr>
                      <w:rFonts w:ascii="Gotham" w:hAnsi="Gotham"/>
                      <w:color w:val="000000"/>
                    </w:rPr>
                    <w:t xml:space="preserve">le </w:t>
                  </w:r>
                  <w:proofErr w:type="spellStart"/>
                  <w:r w:rsidRPr="00AB50B9">
                    <w:rPr>
                      <w:rFonts w:ascii="Gotham" w:hAnsi="Gotham"/>
                      <w:color w:val="000000"/>
                    </w:rPr>
                    <w:t>Lykli</w:t>
                  </w:r>
                  <w:proofErr w:type="spellEnd"/>
                  <w:r w:rsidRPr="00AB50B9">
                    <w:rPr>
                      <w:rFonts w:ascii="Gotham" w:hAnsi="Gotham"/>
                      <w:color w:val="000000"/>
                    </w:rPr>
                    <w:t xml:space="preserve"> </w:t>
                  </w:r>
                  <w:proofErr w:type="spellStart"/>
                  <w:r w:rsidRPr="00AB50B9">
                    <w:rPr>
                      <w:rFonts w:ascii="Gotham" w:hAnsi="Gotham"/>
                      <w:color w:val="000000"/>
                    </w:rPr>
                    <w:t>Noida</w:t>
                  </w:r>
                  <w:proofErr w:type="spellEnd"/>
                  <w:r w:rsidRPr="00AB50B9">
                    <w:rPr>
                      <w:rFonts w:ascii="Gotham" w:hAnsi="Gotham"/>
                      <w:color w:val="000000"/>
                    </w:rPr>
                    <w:t xml:space="preserve"> d’</w:t>
                  </w:r>
                  <w:proofErr w:type="spellStart"/>
                  <w:r w:rsidRPr="00AB50B9">
                    <w:rPr>
                      <w:rFonts w:ascii="Gotham" w:hAnsi="Gotham"/>
                      <w:color w:val="000000"/>
                    </w:rPr>
                    <w:t>Ingka</w:t>
                  </w:r>
                  <w:proofErr w:type="spellEnd"/>
                  <w:r w:rsidRPr="00AB50B9">
                    <w:rPr>
                      <w:rFonts w:ascii="Gotham" w:hAnsi="Gotham"/>
                      <w:color w:val="000000"/>
                    </w:rPr>
                    <w:t xml:space="preserve"> Centres dans l’Uttar Prades</w:t>
                  </w:r>
                  <w:r>
                    <w:rPr>
                      <w:rFonts w:ascii="Gotham" w:hAnsi="Gotham"/>
                      <w:color w:val="000000"/>
                    </w:rPr>
                    <w:t xml:space="preserve">h </w:t>
                  </w:r>
                  <w:r w:rsidR="009408EF">
                    <w:rPr>
                      <w:rFonts w:ascii="Gotham" w:hAnsi="Gotham"/>
                      <w:color w:val="000000"/>
                    </w:rPr>
                    <w:t>ou</w:t>
                  </w:r>
                  <w:r>
                    <w:rPr>
                      <w:rFonts w:ascii="Gotham" w:hAnsi="Gotham"/>
                      <w:color w:val="000000"/>
                    </w:rPr>
                    <w:t xml:space="preserve"> l’</w:t>
                  </w:r>
                  <w:proofErr w:type="spellStart"/>
                  <w:r>
                    <w:rPr>
                      <w:rFonts w:ascii="Gotham" w:hAnsi="Gotham"/>
                      <w:color w:val="000000"/>
                    </w:rPr>
                    <w:t>outlet</w:t>
                  </w:r>
                  <w:proofErr w:type="spellEnd"/>
                  <w:r>
                    <w:rPr>
                      <w:rFonts w:ascii="Gotham" w:hAnsi="Gotham"/>
                      <w:color w:val="000000"/>
                    </w:rPr>
                    <w:t xml:space="preserve"> </w:t>
                  </w:r>
                  <w:r w:rsidR="00131D6C" w:rsidRPr="00531D93">
                    <w:rPr>
                      <w:rFonts w:ascii="Gotham" w:hAnsi="Gotham"/>
                      <w:color w:val="000000"/>
                    </w:rPr>
                    <w:t xml:space="preserve">développé par </w:t>
                  </w:r>
                  <w:r w:rsidR="00131D6C" w:rsidRPr="00531D93">
                    <w:rPr>
                      <w:rStyle w:val="lev"/>
                      <w:rFonts w:ascii="Gotham" w:eastAsiaTheme="majorEastAsia" w:hAnsi="Gotham" w:cs="Arial"/>
                      <w:b w:val="0"/>
                      <w:bCs w:val="0"/>
                      <w:color w:val="212529"/>
                    </w:rPr>
                    <w:t>Bhumi World</w:t>
                  </w:r>
                  <w:r w:rsidR="00131D6C" w:rsidRPr="00531D93">
                    <w:rPr>
                      <w:rFonts w:ascii="Gotham" w:hAnsi="Gotham" w:cs="Arial"/>
                      <w:color w:val="212529"/>
                      <w:shd w:val="clear" w:color="auto" w:fill="FFFFFF"/>
                    </w:rPr>
                    <w:t>, dans le</w:t>
                  </w:r>
                  <w:r w:rsidR="00131D6C" w:rsidRPr="00531D93">
                    <w:rPr>
                      <w:rStyle w:val="lev"/>
                      <w:rFonts w:ascii="Gotham" w:eastAsiaTheme="majorEastAsia" w:hAnsi="Gotham" w:cs="Arial"/>
                      <w:color w:val="212529"/>
                    </w:rPr>
                    <w:t xml:space="preserve"> </w:t>
                  </w:r>
                  <w:r w:rsidR="00131D6C" w:rsidRPr="00531D93">
                    <w:rPr>
                      <w:rStyle w:val="lev"/>
                      <w:rFonts w:ascii="Gotham" w:eastAsiaTheme="majorEastAsia" w:hAnsi="Gotham" w:cs="Arial"/>
                      <w:b w:val="0"/>
                      <w:bCs w:val="0"/>
                      <w:color w:val="212529"/>
                    </w:rPr>
                    <w:t>Bhiwandi</w:t>
                  </w:r>
                  <w:r w:rsidR="00131D6C" w:rsidRPr="00531D93">
                    <w:rPr>
                      <w:rStyle w:val="lev"/>
                      <w:rFonts w:ascii="Gotham" w:hAnsi="Gotham"/>
                      <w:b w:val="0"/>
                      <w:bCs w:val="0"/>
                    </w:rPr>
                    <w:t>,</w:t>
                  </w:r>
                  <w:r w:rsidR="00131D6C">
                    <w:rPr>
                      <w:rStyle w:val="lev"/>
                    </w:rPr>
                    <w:t xml:space="preserve"> </w:t>
                  </w:r>
                  <w:r>
                    <w:rPr>
                      <w:rFonts w:ascii="Gotham" w:hAnsi="Gotham"/>
                      <w:color w:val="000000"/>
                    </w:rPr>
                    <w:t>a</w:t>
                  </w:r>
                  <w:r w:rsidR="00BB3095">
                    <w:rPr>
                      <w:rFonts w:ascii="Gotham" w:hAnsi="Gotham"/>
                      <w:color w:val="000000"/>
                    </w:rPr>
                    <w:t>insi</w:t>
                  </w:r>
                  <w:r>
                    <w:rPr>
                      <w:rFonts w:ascii="Gotham" w:hAnsi="Gotham"/>
                      <w:color w:val="000000"/>
                    </w:rPr>
                    <w:t xml:space="preserve"> que des opérateurs comme le groupe </w:t>
                  </w:r>
                  <w:proofErr w:type="spellStart"/>
                  <w:r>
                    <w:rPr>
                      <w:rFonts w:ascii="Gotham" w:hAnsi="Gotham"/>
                      <w:color w:val="000000"/>
                    </w:rPr>
                    <w:t>Devyani</w:t>
                  </w:r>
                  <w:proofErr w:type="spellEnd"/>
                  <w:r>
                    <w:rPr>
                      <w:rFonts w:ascii="Gotham" w:hAnsi="Gotham"/>
                      <w:color w:val="000000"/>
                    </w:rPr>
                    <w:t xml:space="preserve"> International. </w:t>
                  </w:r>
                </w:p>
                <w:p w14:paraId="61845D0F" w14:textId="3FBC1491" w:rsidR="00345D82" w:rsidRDefault="00345D82" w:rsidP="00345D82">
                  <w:pPr>
                    <w:jc w:val="both"/>
                    <w:rPr>
                      <w:rFonts w:ascii="Gotham" w:hAnsi="Gotham"/>
                      <w:color w:val="000000"/>
                    </w:rPr>
                  </w:pPr>
                </w:p>
                <w:p w14:paraId="521C9CA7" w14:textId="56B9FB45" w:rsidR="00D31803" w:rsidRPr="00287D8A" w:rsidRDefault="00287D8A" w:rsidP="00AB50B9">
                  <w:pPr>
                    <w:jc w:val="both"/>
                    <w:rPr>
                      <w:rFonts w:ascii="Gotham" w:hAnsi="Gotham"/>
                      <w:b/>
                      <w:bCs/>
                      <w:i/>
                      <w:iCs/>
                      <w:color w:val="000000"/>
                    </w:rPr>
                  </w:pPr>
                  <w:r w:rsidRPr="00287D8A">
                    <w:rPr>
                      <w:rFonts w:ascii="Gotham" w:hAnsi="Gotham"/>
                      <w:b/>
                      <w:bCs/>
                      <w:i/>
                      <w:iCs/>
                      <w:color w:val="000000"/>
                    </w:rPr>
                    <w:t>Ré</w:t>
                  </w:r>
                  <w:r w:rsidR="00A67A13">
                    <w:rPr>
                      <w:rFonts w:ascii="Gotham" w:hAnsi="Gotham"/>
                      <w:b/>
                      <w:bCs/>
                      <w:i/>
                      <w:iCs/>
                      <w:color w:val="000000"/>
                    </w:rPr>
                    <w:t>générer</w:t>
                  </w:r>
                  <w:r w:rsidRPr="00287D8A">
                    <w:rPr>
                      <w:rFonts w:ascii="Gotham" w:hAnsi="Gotham"/>
                      <w:b/>
                      <w:bCs/>
                      <w:i/>
                      <w:iCs/>
                      <w:color w:val="000000"/>
                    </w:rPr>
                    <w:t xml:space="preserve"> plutôt que </w:t>
                  </w:r>
                  <w:r w:rsidR="00A67A13">
                    <w:rPr>
                      <w:rFonts w:ascii="Gotham" w:hAnsi="Gotham"/>
                      <w:b/>
                      <w:bCs/>
                      <w:i/>
                      <w:iCs/>
                      <w:color w:val="000000"/>
                    </w:rPr>
                    <w:t>développer</w:t>
                  </w:r>
                </w:p>
                <w:p w14:paraId="53634B16" w14:textId="77777777" w:rsidR="00287D8A" w:rsidRPr="00AB50B9" w:rsidRDefault="00287D8A" w:rsidP="00AB50B9">
                  <w:pPr>
                    <w:jc w:val="both"/>
                    <w:rPr>
                      <w:rFonts w:ascii="Gotham" w:hAnsi="Gotham"/>
                      <w:color w:val="000000"/>
                    </w:rPr>
                  </w:pPr>
                </w:p>
                <w:p w14:paraId="3802DDF0" w14:textId="21E2D455" w:rsidR="00C247E4" w:rsidRPr="0035332F" w:rsidRDefault="00AB50B9" w:rsidP="0035332F">
                  <w:pPr>
                    <w:jc w:val="both"/>
                    <w:rPr>
                      <w:rFonts w:ascii="Gotham" w:hAnsi="Gotham"/>
                    </w:rPr>
                  </w:pPr>
                  <w:r w:rsidRPr="00AB50B9">
                    <w:rPr>
                      <w:rFonts w:ascii="Gotham" w:hAnsi="Gotham"/>
                      <w:color w:val="000000"/>
                    </w:rPr>
                    <w:t xml:space="preserve">Reflet fidèle du pouls et des évolutions du secteur, le MAPIC a démontré cette année l’adaptabilité d’un marché qui continue à chercher de la croissance grâce à des stratégies de régénération plus que de développement. </w:t>
                  </w:r>
                  <w:r w:rsidRPr="00C607BD">
                    <w:rPr>
                      <w:rFonts w:ascii="Gotham" w:hAnsi="Gotham"/>
                      <w:color w:val="000000"/>
                    </w:rPr>
                    <w:t xml:space="preserve">Le </w:t>
                  </w:r>
                  <w:proofErr w:type="spellStart"/>
                  <w:r w:rsidRPr="00C607BD">
                    <w:rPr>
                      <w:rFonts w:ascii="Gotham" w:hAnsi="Gotham"/>
                      <w:color w:val="000000"/>
                    </w:rPr>
                    <w:t>Retail</w:t>
                  </w:r>
                  <w:proofErr w:type="spellEnd"/>
                  <w:r w:rsidRPr="00C607BD">
                    <w:rPr>
                      <w:rFonts w:ascii="Gotham" w:hAnsi="Gotham"/>
                      <w:color w:val="000000"/>
                    </w:rPr>
                    <w:t xml:space="preserve"> Urban </w:t>
                  </w:r>
                  <w:proofErr w:type="spellStart"/>
                  <w:r w:rsidRPr="00C607BD">
                    <w:rPr>
                      <w:rFonts w:ascii="Gotham" w:hAnsi="Gotham"/>
                      <w:color w:val="000000"/>
                    </w:rPr>
                    <w:t>R</w:t>
                  </w:r>
                  <w:r w:rsidR="00C607BD">
                    <w:rPr>
                      <w:rFonts w:ascii="Gotham" w:hAnsi="Gotham"/>
                      <w:color w:val="000000"/>
                    </w:rPr>
                    <w:t>e</w:t>
                  </w:r>
                  <w:r w:rsidRPr="00C607BD">
                    <w:rPr>
                      <w:rFonts w:ascii="Gotham" w:hAnsi="Gotham"/>
                      <w:color w:val="000000"/>
                    </w:rPr>
                    <w:t>g</w:t>
                  </w:r>
                  <w:r w:rsidR="00C607BD">
                    <w:rPr>
                      <w:rFonts w:ascii="Gotham" w:hAnsi="Gotham"/>
                      <w:color w:val="000000"/>
                    </w:rPr>
                    <w:t>e</w:t>
                  </w:r>
                  <w:r w:rsidRPr="00C607BD">
                    <w:rPr>
                      <w:rFonts w:ascii="Gotham" w:hAnsi="Gotham"/>
                      <w:color w:val="000000"/>
                    </w:rPr>
                    <w:t>n</w:t>
                  </w:r>
                  <w:r w:rsidR="00C607BD">
                    <w:rPr>
                      <w:rFonts w:ascii="Gotham" w:hAnsi="Gotham"/>
                      <w:color w:val="000000"/>
                    </w:rPr>
                    <w:t>e</w:t>
                  </w:r>
                  <w:r w:rsidRPr="00C607BD">
                    <w:rPr>
                      <w:rFonts w:ascii="Gotham" w:hAnsi="Gotham"/>
                      <w:color w:val="000000"/>
                    </w:rPr>
                    <w:t>ration</w:t>
                  </w:r>
                  <w:proofErr w:type="spellEnd"/>
                  <w:r w:rsidRPr="00C607BD">
                    <w:rPr>
                      <w:rFonts w:ascii="Gotham" w:hAnsi="Gotham"/>
                      <w:color w:val="000000"/>
                    </w:rPr>
                    <w:t xml:space="preserve"> </w:t>
                  </w:r>
                  <w:r w:rsidRPr="00C607BD">
                    <w:rPr>
                      <w:rFonts w:ascii="Gotham" w:hAnsi="Gotham"/>
                      <w:color w:val="000000"/>
                      <w:lang w:val="en-GB"/>
                    </w:rPr>
                    <w:t>Summit</w:t>
                  </w:r>
                  <w:r w:rsidR="00C607BD">
                    <w:rPr>
                      <w:rFonts w:ascii="Gotham" w:hAnsi="Gotham"/>
                      <w:color w:val="000000"/>
                      <w:lang w:val="en-GB"/>
                    </w:rPr>
                    <w:t xml:space="preserve"> a</w:t>
                  </w:r>
                  <w:r w:rsidRPr="00C607BD">
                    <w:rPr>
                      <w:rFonts w:ascii="Gotham" w:hAnsi="Gotham"/>
                      <w:color w:val="000000"/>
                    </w:rPr>
                    <w:t xml:space="preserve"> été</w:t>
                  </w:r>
                  <w:r w:rsidR="00A90AB1">
                    <w:rPr>
                      <w:rFonts w:ascii="Gotham" w:hAnsi="Gotham"/>
                      <w:color w:val="000000"/>
                    </w:rPr>
                    <w:t xml:space="preserve"> l’un </w:t>
                  </w:r>
                  <w:r w:rsidRPr="00C607BD">
                    <w:rPr>
                      <w:rFonts w:ascii="Gotham" w:hAnsi="Gotham"/>
                      <w:color w:val="000000"/>
                    </w:rPr>
                    <w:t>des temps forts pour comprendre les nouvelles stratégies mises en œuvre par les grands acteurs du secteur.</w:t>
                  </w:r>
                  <w:r w:rsidR="00E311C8">
                    <w:rPr>
                      <w:rFonts w:ascii="Gotham" w:hAnsi="Gotham"/>
                      <w:color w:val="000000"/>
                    </w:rPr>
                    <w:t xml:space="preserve"> </w:t>
                  </w:r>
                  <w:r w:rsidR="00E311C8" w:rsidRPr="00AB50B9">
                    <w:rPr>
                      <w:rFonts w:ascii="Gotham" w:hAnsi="Gotham"/>
                      <w:color w:val="000000"/>
                    </w:rPr>
                    <w:t>En effet, alors qu’en Europe le nombre de projets commerciaux neufs diminue, l'accent est désormais mis sur la revitalisation d’actifs existants,</w:t>
                  </w:r>
                  <w:r w:rsidR="00E311C8">
                    <w:rPr>
                      <w:rFonts w:ascii="Gotham" w:hAnsi="Gotham"/>
                      <w:color w:val="000000"/>
                    </w:rPr>
                    <w:t xml:space="preserve"> comme l’a montré </w:t>
                  </w:r>
                  <w:r w:rsidR="00B36A60">
                    <w:rPr>
                      <w:rFonts w:ascii="Gotham" w:hAnsi="Gotham"/>
                      <w:color w:val="000000"/>
                    </w:rPr>
                    <w:t xml:space="preserve">cette </w:t>
                  </w:r>
                  <w:r w:rsidR="00C247E4" w:rsidRPr="0035332F">
                    <w:rPr>
                      <w:rFonts w:ascii="Gotham" w:hAnsi="Gotham"/>
                    </w:rPr>
                    <w:t xml:space="preserve">session </w:t>
                  </w:r>
                  <w:r w:rsidR="00353629" w:rsidRPr="0035332F">
                    <w:rPr>
                      <w:rFonts w:ascii="Gotham" w:hAnsi="Gotham"/>
                    </w:rPr>
                    <w:t>qui a présenté</w:t>
                  </w:r>
                  <w:r w:rsidR="00C247E4" w:rsidRPr="0035332F">
                    <w:rPr>
                      <w:rFonts w:ascii="Gotham" w:hAnsi="Gotham"/>
                    </w:rPr>
                    <w:t xml:space="preserve"> </w:t>
                  </w:r>
                  <w:r w:rsidR="008E1DFB">
                    <w:rPr>
                      <w:rFonts w:ascii="Gotham" w:hAnsi="Gotham"/>
                    </w:rPr>
                    <w:t>d</w:t>
                  </w:r>
                  <w:r w:rsidR="00C247E4" w:rsidRPr="0035332F">
                    <w:rPr>
                      <w:rFonts w:ascii="Gotham" w:hAnsi="Gotham"/>
                    </w:rPr>
                    <w:t xml:space="preserve">es </w:t>
                  </w:r>
                  <w:r w:rsidR="006C51E2">
                    <w:rPr>
                      <w:rFonts w:ascii="Gotham" w:hAnsi="Gotham"/>
                    </w:rPr>
                    <w:t>exemple</w:t>
                  </w:r>
                  <w:r w:rsidR="00C247E4" w:rsidRPr="0035332F">
                    <w:rPr>
                      <w:rFonts w:ascii="Gotham" w:hAnsi="Gotham"/>
                    </w:rPr>
                    <w:t xml:space="preserve">s </w:t>
                  </w:r>
                  <w:r w:rsidR="007B5C94">
                    <w:rPr>
                      <w:rFonts w:ascii="Gotham" w:hAnsi="Gotham"/>
                    </w:rPr>
                    <w:t>venus du monde entier</w:t>
                  </w:r>
                  <w:r w:rsidR="006F16D2">
                    <w:rPr>
                      <w:rFonts w:ascii="Gotham" w:hAnsi="Gotham"/>
                    </w:rPr>
                    <w:t xml:space="preserve"> </w:t>
                  </w:r>
                  <w:r w:rsidR="00717F49">
                    <w:rPr>
                      <w:rFonts w:ascii="Gotham" w:hAnsi="Gotham"/>
                    </w:rPr>
                    <w:t>:</w:t>
                  </w:r>
                  <w:r w:rsidR="0066387E">
                    <w:rPr>
                      <w:rFonts w:ascii="Gotham" w:hAnsi="Gotham"/>
                    </w:rPr>
                    <w:t xml:space="preserve"> </w:t>
                  </w:r>
                  <w:proofErr w:type="spellStart"/>
                  <w:r w:rsidR="0066387E">
                    <w:rPr>
                      <w:rFonts w:ascii="Gotham" w:hAnsi="Gotham"/>
                    </w:rPr>
                    <w:t>Vespucio</w:t>
                  </w:r>
                  <w:proofErr w:type="spellEnd"/>
                  <w:r w:rsidR="0066387E">
                    <w:rPr>
                      <w:rFonts w:ascii="Gotham" w:hAnsi="Gotham"/>
                    </w:rPr>
                    <w:t xml:space="preserve"> de </w:t>
                  </w:r>
                  <w:proofErr w:type="spellStart"/>
                  <w:r w:rsidR="0066387E">
                    <w:rPr>
                      <w:rFonts w:ascii="Gotham" w:hAnsi="Gotham"/>
                    </w:rPr>
                    <w:t>M</w:t>
                  </w:r>
                  <w:r w:rsidR="00CB2A60">
                    <w:rPr>
                      <w:rFonts w:ascii="Gotham" w:hAnsi="Gotham"/>
                    </w:rPr>
                    <w:t>allplaza</w:t>
                  </w:r>
                  <w:proofErr w:type="spellEnd"/>
                  <w:r w:rsidR="00C247E4" w:rsidRPr="0035332F">
                    <w:rPr>
                      <w:rFonts w:ascii="Gotham" w:hAnsi="Gotham"/>
                    </w:rPr>
                    <w:t xml:space="preserve"> au Chili, </w:t>
                  </w:r>
                  <w:r w:rsidR="00717F49">
                    <w:rPr>
                      <w:rFonts w:ascii="Gotham" w:hAnsi="Gotham"/>
                    </w:rPr>
                    <w:t xml:space="preserve">le </w:t>
                  </w:r>
                  <w:r w:rsidR="00C247E4" w:rsidRPr="0035332F">
                    <w:rPr>
                      <w:rFonts w:ascii="Gotham" w:hAnsi="Gotham"/>
                    </w:rPr>
                    <w:t>Royal Opera Arcade</w:t>
                  </w:r>
                  <w:r w:rsidR="00717F49">
                    <w:rPr>
                      <w:rFonts w:ascii="Gotham" w:hAnsi="Gotham"/>
                    </w:rPr>
                    <w:t xml:space="preserve"> </w:t>
                  </w:r>
                  <w:r w:rsidR="00C20F8B">
                    <w:rPr>
                      <w:rFonts w:ascii="Gotham" w:hAnsi="Gotham"/>
                    </w:rPr>
                    <w:t xml:space="preserve">de The Crown </w:t>
                  </w:r>
                  <w:proofErr w:type="spellStart"/>
                  <w:r w:rsidR="00C20F8B">
                    <w:rPr>
                      <w:rFonts w:ascii="Gotham" w:hAnsi="Gotham"/>
                    </w:rPr>
                    <w:t>Estate</w:t>
                  </w:r>
                  <w:proofErr w:type="spellEnd"/>
                  <w:r w:rsidR="00C20F8B">
                    <w:rPr>
                      <w:rFonts w:ascii="Gotham" w:hAnsi="Gotham"/>
                    </w:rPr>
                    <w:t xml:space="preserve"> </w:t>
                  </w:r>
                  <w:r w:rsidR="00717F49">
                    <w:rPr>
                      <w:rFonts w:ascii="Gotham" w:hAnsi="Gotham"/>
                    </w:rPr>
                    <w:t xml:space="preserve">ou The </w:t>
                  </w:r>
                  <w:proofErr w:type="spellStart"/>
                  <w:r w:rsidR="00717F49">
                    <w:rPr>
                      <w:rFonts w:ascii="Gotham" w:hAnsi="Gotham"/>
                    </w:rPr>
                    <w:t>Elephant</w:t>
                  </w:r>
                  <w:proofErr w:type="spellEnd"/>
                  <w:r w:rsidR="00717F49">
                    <w:rPr>
                      <w:rFonts w:ascii="Gotham" w:hAnsi="Gotham"/>
                    </w:rPr>
                    <w:t xml:space="preserve"> </w:t>
                  </w:r>
                  <w:r w:rsidR="00717F49">
                    <w:rPr>
                      <w:rFonts w:ascii="Gotham" w:hAnsi="Gotham"/>
                    </w:rPr>
                    <w:lastRenderedPageBreak/>
                    <w:t>à Londres</w:t>
                  </w:r>
                  <w:r w:rsidR="008E1DFB">
                    <w:rPr>
                      <w:rFonts w:ascii="Gotham" w:hAnsi="Gotham"/>
                    </w:rPr>
                    <w:t xml:space="preserve"> de </w:t>
                  </w:r>
                  <w:proofErr w:type="spellStart"/>
                  <w:r w:rsidR="008E1DFB">
                    <w:rPr>
                      <w:rFonts w:ascii="Gotham" w:hAnsi="Gotham"/>
                    </w:rPr>
                    <w:t>Get</w:t>
                  </w:r>
                  <w:proofErr w:type="spellEnd"/>
                  <w:r w:rsidR="008E1DFB">
                    <w:rPr>
                      <w:rFonts w:ascii="Gotham" w:hAnsi="Gotham"/>
                    </w:rPr>
                    <w:t xml:space="preserve"> Living</w:t>
                  </w:r>
                  <w:r w:rsidR="00717F49">
                    <w:rPr>
                      <w:rFonts w:ascii="Gotham" w:hAnsi="Gotham"/>
                    </w:rPr>
                    <w:t xml:space="preserve">, </w:t>
                  </w:r>
                  <w:r w:rsidR="00A5760D" w:rsidRPr="0035332F">
                    <w:rPr>
                      <w:rFonts w:ascii="Gotham" w:hAnsi="Gotham"/>
                    </w:rPr>
                    <w:t xml:space="preserve">BPM </w:t>
                  </w:r>
                  <w:r w:rsidR="00717F49">
                    <w:rPr>
                      <w:rFonts w:ascii="Gotham" w:hAnsi="Gotham"/>
                    </w:rPr>
                    <w:t>à Paris</w:t>
                  </w:r>
                  <w:r w:rsidR="008E1DFB">
                    <w:rPr>
                      <w:rFonts w:ascii="Gotham" w:hAnsi="Gotham"/>
                    </w:rPr>
                    <w:t xml:space="preserve"> de </w:t>
                  </w:r>
                  <w:proofErr w:type="spellStart"/>
                  <w:r w:rsidR="008E1DFB">
                    <w:rPr>
                      <w:rFonts w:ascii="Gotham" w:hAnsi="Gotham"/>
                    </w:rPr>
                    <w:t>R</w:t>
                  </w:r>
                  <w:r w:rsidR="0066387E">
                    <w:rPr>
                      <w:rFonts w:ascii="Gotham" w:hAnsi="Gotham"/>
                    </w:rPr>
                    <w:t>e</w:t>
                  </w:r>
                  <w:r w:rsidR="008E1DFB">
                    <w:rPr>
                      <w:rFonts w:ascii="Gotham" w:hAnsi="Gotham"/>
                    </w:rPr>
                    <w:t>devco</w:t>
                  </w:r>
                  <w:proofErr w:type="spellEnd"/>
                  <w:r w:rsidR="006C51E2">
                    <w:rPr>
                      <w:rFonts w:ascii="Gotham" w:hAnsi="Gotham"/>
                    </w:rPr>
                    <w:t xml:space="preserve"> ou</w:t>
                  </w:r>
                  <w:r w:rsidR="00717F49">
                    <w:rPr>
                      <w:rFonts w:ascii="Gotham" w:hAnsi="Gotham"/>
                    </w:rPr>
                    <w:t xml:space="preserve"> </w:t>
                  </w:r>
                  <w:r w:rsidR="00C247E4" w:rsidRPr="0035332F">
                    <w:rPr>
                      <w:rFonts w:ascii="Gotham" w:hAnsi="Gotham"/>
                    </w:rPr>
                    <w:t xml:space="preserve">Sture à Stockholm </w:t>
                  </w:r>
                  <w:r w:rsidR="006C51E2">
                    <w:rPr>
                      <w:rFonts w:ascii="Gotham" w:hAnsi="Gotham"/>
                    </w:rPr>
                    <w:t>porté par</w:t>
                  </w:r>
                  <w:r w:rsidR="002011B9">
                    <w:rPr>
                      <w:rFonts w:ascii="Gotham" w:hAnsi="Gotham"/>
                    </w:rPr>
                    <w:t xml:space="preserve"> </w:t>
                  </w:r>
                  <w:r w:rsidR="00E63BE4">
                    <w:rPr>
                      <w:rFonts w:ascii="Gotham" w:hAnsi="Gotham"/>
                    </w:rPr>
                    <w:t>TAM.</w:t>
                  </w:r>
                  <w:r w:rsidR="006C51E2">
                    <w:rPr>
                      <w:rFonts w:ascii="Gotham" w:hAnsi="Gotham"/>
                    </w:rPr>
                    <w:t xml:space="preserve"> </w:t>
                  </w:r>
                </w:p>
                <w:p w14:paraId="06CF69F0" w14:textId="61091874" w:rsidR="00AB50B9" w:rsidRPr="00AB50B9" w:rsidRDefault="00AB50B9" w:rsidP="00AB50B9">
                  <w:pPr>
                    <w:jc w:val="both"/>
                    <w:rPr>
                      <w:rFonts w:ascii="Gotham" w:hAnsi="Gotham"/>
                      <w:color w:val="000000"/>
                    </w:rPr>
                  </w:pPr>
                </w:p>
                <w:p w14:paraId="5216D3FA" w14:textId="364E4EFF" w:rsidR="00D07CC8" w:rsidRDefault="00E064CC" w:rsidP="00AB50B9">
                  <w:pPr>
                    <w:jc w:val="both"/>
                    <w:rPr>
                      <w:rFonts w:ascii="Gotham" w:hAnsi="Gotham"/>
                      <w:color w:val="000000"/>
                    </w:rPr>
                  </w:pPr>
                  <w:r>
                    <w:rPr>
                      <w:rFonts w:ascii="Gotham" w:hAnsi="Gotham"/>
                      <w:color w:val="000000"/>
                    </w:rPr>
                    <w:t xml:space="preserve">Parmi les autres projets </w:t>
                  </w:r>
                  <w:r w:rsidR="006F16D2">
                    <w:rPr>
                      <w:rFonts w:ascii="Gotham" w:hAnsi="Gotham"/>
                      <w:color w:val="000000"/>
                    </w:rPr>
                    <w:t xml:space="preserve">européens </w:t>
                  </w:r>
                  <w:r>
                    <w:rPr>
                      <w:rFonts w:ascii="Gotham" w:hAnsi="Gotham"/>
                      <w:color w:val="000000"/>
                    </w:rPr>
                    <w:t xml:space="preserve">présentés sur le salon, notons aussi </w:t>
                  </w:r>
                  <w:r w:rsidRPr="00AB50B9">
                    <w:rPr>
                      <w:rFonts w:ascii="Gotham" w:hAnsi="Gotham"/>
                      <w:color w:val="000000"/>
                    </w:rPr>
                    <w:t>l</w:t>
                  </w:r>
                  <w:r w:rsidR="00E63BE4">
                    <w:rPr>
                      <w:rFonts w:ascii="Gotham" w:hAnsi="Gotham"/>
                      <w:color w:val="000000"/>
                    </w:rPr>
                    <w:t>e</w:t>
                  </w:r>
                  <w:r w:rsidRPr="00AB50B9">
                    <w:rPr>
                      <w:rFonts w:ascii="Gotham" w:hAnsi="Gotham"/>
                      <w:color w:val="000000"/>
                    </w:rPr>
                    <w:t xml:space="preserve"> Gaia </w:t>
                  </w:r>
                  <w:r w:rsidR="006F16D2">
                    <w:rPr>
                      <w:rFonts w:ascii="Gotham" w:hAnsi="Gotham"/>
                      <w:color w:val="000000"/>
                    </w:rPr>
                    <w:t xml:space="preserve">de Sierra </w:t>
                  </w:r>
                  <w:r w:rsidR="00CB2A60">
                    <w:rPr>
                      <w:rFonts w:ascii="Gotham" w:hAnsi="Gotham"/>
                      <w:color w:val="000000"/>
                    </w:rPr>
                    <w:t xml:space="preserve">au Portugal </w:t>
                  </w:r>
                  <w:r w:rsidR="006F16D2">
                    <w:rPr>
                      <w:rFonts w:ascii="Gotham" w:hAnsi="Gotham"/>
                      <w:color w:val="000000"/>
                    </w:rPr>
                    <w:t>ou encore</w:t>
                  </w:r>
                  <w:r w:rsidRPr="00AB50B9">
                    <w:rPr>
                      <w:rFonts w:ascii="Gotham" w:hAnsi="Gotham"/>
                      <w:color w:val="000000"/>
                    </w:rPr>
                    <w:t xml:space="preserve"> </w:t>
                  </w:r>
                  <w:proofErr w:type="gramStart"/>
                  <w:r w:rsidRPr="00AB50B9">
                    <w:rPr>
                      <w:rFonts w:ascii="Gotham" w:hAnsi="Gotham"/>
                      <w:color w:val="000000"/>
                    </w:rPr>
                    <w:t>RE:</w:t>
                  </w:r>
                  <w:proofErr w:type="gramEnd"/>
                  <w:r w:rsidRPr="00AB50B9">
                    <w:rPr>
                      <w:rFonts w:ascii="Gotham" w:hAnsi="Gotham"/>
                      <w:color w:val="000000"/>
                    </w:rPr>
                    <w:t xml:space="preserve"> </w:t>
                  </w:r>
                  <w:proofErr w:type="spellStart"/>
                  <w:r w:rsidRPr="00AB50B9">
                    <w:rPr>
                      <w:rFonts w:ascii="Gotham" w:hAnsi="Gotham"/>
                      <w:color w:val="000000"/>
                    </w:rPr>
                    <w:t>Liljeholmen</w:t>
                  </w:r>
                  <w:proofErr w:type="spellEnd"/>
                  <w:r w:rsidRPr="00AB50B9">
                    <w:rPr>
                      <w:rFonts w:ascii="Gotham" w:hAnsi="Gotham"/>
                      <w:color w:val="000000"/>
                    </w:rPr>
                    <w:t xml:space="preserve"> porté par </w:t>
                  </w:r>
                  <w:proofErr w:type="spellStart"/>
                  <w:r w:rsidRPr="00AB50B9">
                    <w:rPr>
                      <w:rFonts w:ascii="Gotham" w:hAnsi="Gotham"/>
                      <w:color w:val="000000"/>
                    </w:rPr>
                    <w:t>Citycon</w:t>
                  </w:r>
                  <w:proofErr w:type="spellEnd"/>
                  <w:r w:rsidRPr="00AB50B9">
                    <w:rPr>
                      <w:rFonts w:ascii="Gotham" w:hAnsi="Gotham"/>
                      <w:color w:val="000000"/>
                    </w:rPr>
                    <w:t xml:space="preserve"> à Stockholm. </w:t>
                  </w:r>
                  <w:r w:rsidR="004F3F4C">
                    <w:rPr>
                      <w:rFonts w:ascii="Gotham" w:hAnsi="Gotham"/>
                      <w:color w:val="000000"/>
                    </w:rPr>
                    <w:t>La présence active des acteurs de l</w:t>
                  </w:r>
                  <w:r w:rsidR="00AB50B9" w:rsidRPr="00AB50B9">
                    <w:rPr>
                      <w:rFonts w:ascii="Gotham" w:hAnsi="Gotham"/>
                      <w:color w:val="000000"/>
                    </w:rPr>
                    <w:t>’</w:t>
                  </w:r>
                  <w:proofErr w:type="spellStart"/>
                  <w:r w:rsidR="00AB50B9" w:rsidRPr="00AB50B9">
                    <w:rPr>
                      <w:rFonts w:ascii="Gotham" w:hAnsi="Gotham"/>
                      <w:color w:val="000000"/>
                    </w:rPr>
                    <w:t>outlet</w:t>
                  </w:r>
                  <w:proofErr w:type="spellEnd"/>
                  <w:r w:rsidR="00AB50B9" w:rsidRPr="00AB50B9">
                    <w:rPr>
                      <w:rFonts w:ascii="Gotham" w:hAnsi="Gotham"/>
                      <w:color w:val="000000"/>
                    </w:rPr>
                    <w:t xml:space="preserve"> </w:t>
                  </w:r>
                  <w:r w:rsidR="004F3F4C">
                    <w:rPr>
                      <w:rFonts w:ascii="Gotham" w:hAnsi="Gotham"/>
                      <w:color w:val="000000"/>
                    </w:rPr>
                    <w:t xml:space="preserve">a </w:t>
                  </w:r>
                  <w:r w:rsidR="006F16D2">
                    <w:rPr>
                      <w:rFonts w:ascii="Gotham" w:hAnsi="Gotham"/>
                      <w:color w:val="000000"/>
                    </w:rPr>
                    <w:t xml:space="preserve">aussi </w:t>
                  </w:r>
                  <w:r w:rsidR="00BE5798">
                    <w:rPr>
                      <w:rFonts w:ascii="Gotham" w:hAnsi="Gotham"/>
                      <w:color w:val="000000"/>
                    </w:rPr>
                    <w:t>prouvé l’attractivité d’un secteur qui poursuit son</w:t>
                  </w:r>
                  <w:r w:rsidR="004F3F4C">
                    <w:rPr>
                      <w:rFonts w:ascii="Gotham" w:hAnsi="Gotham"/>
                      <w:color w:val="000000"/>
                    </w:rPr>
                    <w:t xml:space="preserve"> </w:t>
                  </w:r>
                  <w:r w:rsidR="00AB50B9" w:rsidRPr="00AB50B9">
                    <w:rPr>
                      <w:rFonts w:ascii="Gotham" w:hAnsi="Gotham"/>
                      <w:color w:val="000000"/>
                    </w:rPr>
                    <w:t>expansion</w:t>
                  </w:r>
                  <w:r w:rsidR="00237F0E">
                    <w:rPr>
                      <w:rFonts w:ascii="Gotham" w:hAnsi="Gotham"/>
                      <w:color w:val="000000"/>
                    </w:rPr>
                    <w:t xml:space="preserve">, </w:t>
                  </w:r>
                  <w:r w:rsidR="00D07CC8">
                    <w:rPr>
                      <w:rFonts w:ascii="Gotham" w:hAnsi="Gotham"/>
                      <w:color w:val="000000"/>
                    </w:rPr>
                    <w:t>avec des projets comme</w:t>
                  </w:r>
                  <w:r w:rsidR="00AB50B9" w:rsidRPr="00AB50B9">
                    <w:rPr>
                      <w:rFonts w:ascii="Gotham" w:hAnsi="Gotham"/>
                      <w:color w:val="000000"/>
                    </w:rPr>
                    <w:t xml:space="preserve"> le Roma </w:t>
                  </w:r>
                  <w:proofErr w:type="spellStart"/>
                  <w:r w:rsidR="00AB50B9" w:rsidRPr="00AB50B9">
                    <w:rPr>
                      <w:rFonts w:ascii="Gotham" w:hAnsi="Gotham"/>
                      <w:color w:val="000000"/>
                    </w:rPr>
                    <w:t>Outlet</w:t>
                  </w:r>
                  <w:proofErr w:type="spellEnd"/>
                  <w:r w:rsidR="00AB50B9" w:rsidRPr="00AB50B9">
                    <w:rPr>
                      <w:rFonts w:ascii="Gotham" w:hAnsi="Gotham"/>
                      <w:color w:val="000000"/>
                    </w:rPr>
                    <w:t xml:space="preserve"> Village d’</w:t>
                  </w:r>
                  <w:proofErr w:type="spellStart"/>
                  <w:r w:rsidR="00AB50B9" w:rsidRPr="00AB50B9">
                    <w:rPr>
                      <w:rFonts w:ascii="Gotham" w:hAnsi="Gotham"/>
                      <w:color w:val="000000"/>
                    </w:rPr>
                    <w:t>Arcus</w:t>
                  </w:r>
                  <w:proofErr w:type="spellEnd"/>
                  <w:r w:rsidR="00AB50B9" w:rsidRPr="00AB50B9">
                    <w:rPr>
                      <w:rFonts w:ascii="Gotham" w:hAnsi="Gotham"/>
                      <w:color w:val="000000"/>
                    </w:rPr>
                    <w:t xml:space="preserve">, le </w:t>
                  </w:r>
                  <w:proofErr w:type="spellStart"/>
                  <w:r w:rsidR="00AB50B9" w:rsidRPr="00AB50B9">
                    <w:rPr>
                      <w:rFonts w:ascii="Gotham" w:hAnsi="Gotham"/>
                      <w:color w:val="000000"/>
                    </w:rPr>
                    <w:t>Cotswolds</w:t>
                  </w:r>
                  <w:proofErr w:type="spellEnd"/>
                  <w:r w:rsidR="00AB50B9" w:rsidRPr="00AB50B9">
                    <w:rPr>
                      <w:rFonts w:ascii="Gotham" w:hAnsi="Gotham"/>
                      <w:color w:val="000000"/>
                    </w:rPr>
                    <w:t xml:space="preserve"> Designer </w:t>
                  </w:r>
                  <w:proofErr w:type="spellStart"/>
                  <w:r w:rsidR="00AB50B9" w:rsidRPr="00AB50B9">
                    <w:rPr>
                      <w:rFonts w:ascii="Gotham" w:hAnsi="Gotham"/>
                      <w:color w:val="000000"/>
                    </w:rPr>
                    <w:t>Outlet</w:t>
                  </w:r>
                  <w:proofErr w:type="spellEnd"/>
                  <w:r w:rsidR="00AB50B9" w:rsidRPr="00AB50B9">
                    <w:rPr>
                      <w:rFonts w:ascii="Gotham" w:hAnsi="Gotham"/>
                      <w:color w:val="000000"/>
                    </w:rPr>
                    <w:t xml:space="preserve"> de Multi-Real au Royaume-Uni ou le Malmö Designer Village de Rioja </w:t>
                  </w:r>
                  <w:proofErr w:type="spellStart"/>
                  <w:r w:rsidR="00AB50B9" w:rsidRPr="00AB50B9">
                    <w:rPr>
                      <w:rFonts w:ascii="Gotham" w:hAnsi="Gotham"/>
                      <w:color w:val="000000"/>
                    </w:rPr>
                    <w:t>Estates</w:t>
                  </w:r>
                  <w:proofErr w:type="spellEnd"/>
                  <w:r w:rsidR="00AB50B9" w:rsidRPr="00AB50B9">
                    <w:rPr>
                      <w:rFonts w:ascii="Gotham" w:hAnsi="Gotham"/>
                      <w:color w:val="000000"/>
                    </w:rPr>
                    <w:t xml:space="preserve">, Frey et ROS en Suède. </w:t>
                  </w:r>
                </w:p>
                <w:p w14:paraId="3C03FD0A" w14:textId="77777777" w:rsidR="006F16D2" w:rsidRDefault="006F16D2" w:rsidP="00B65FBD">
                  <w:pPr>
                    <w:jc w:val="both"/>
                    <w:rPr>
                      <w:rFonts w:ascii="Gotham" w:hAnsi="Gotham"/>
                      <w:b/>
                      <w:bCs/>
                      <w:i/>
                      <w:iCs/>
                      <w:color w:val="000000"/>
                    </w:rPr>
                  </w:pPr>
                </w:p>
                <w:p w14:paraId="680EEC8C" w14:textId="56A6D4A6" w:rsidR="00B91BF4" w:rsidRDefault="00B91BF4" w:rsidP="00B65FBD">
                  <w:pPr>
                    <w:jc w:val="both"/>
                    <w:rPr>
                      <w:rFonts w:ascii="Gotham" w:hAnsi="Gotham"/>
                      <w:b/>
                      <w:bCs/>
                      <w:i/>
                      <w:iCs/>
                      <w:color w:val="000000"/>
                    </w:rPr>
                  </w:pPr>
                  <w:r>
                    <w:rPr>
                      <w:rFonts w:ascii="Gotham" w:hAnsi="Gotham"/>
                      <w:b/>
                      <w:bCs/>
                      <w:i/>
                      <w:iCs/>
                      <w:color w:val="000000"/>
                    </w:rPr>
                    <w:t xml:space="preserve">Le </w:t>
                  </w:r>
                  <w:proofErr w:type="spellStart"/>
                  <w:r>
                    <w:rPr>
                      <w:rFonts w:ascii="Gotham" w:hAnsi="Gotham"/>
                      <w:b/>
                      <w:bCs/>
                      <w:i/>
                      <w:iCs/>
                      <w:color w:val="000000"/>
                    </w:rPr>
                    <w:t>retail</w:t>
                  </w:r>
                  <w:proofErr w:type="spellEnd"/>
                  <w:r>
                    <w:rPr>
                      <w:rFonts w:ascii="Gotham" w:hAnsi="Gotham"/>
                      <w:b/>
                      <w:bCs/>
                      <w:i/>
                      <w:iCs/>
                      <w:color w:val="000000"/>
                    </w:rPr>
                    <w:t xml:space="preserve"> vu par la </w:t>
                  </w:r>
                  <w:proofErr w:type="spellStart"/>
                  <w:r>
                    <w:rPr>
                      <w:rFonts w:ascii="Gotham" w:hAnsi="Gotham"/>
                      <w:b/>
                      <w:bCs/>
                      <w:i/>
                      <w:iCs/>
                      <w:color w:val="000000"/>
                    </w:rPr>
                    <w:t>Gen</w:t>
                  </w:r>
                  <w:proofErr w:type="spellEnd"/>
                  <w:r>
                    <w:rPr>
                      <w:rFonts w:ascii="Gotham" w:hAnsi="Gotham"/>
                      <w:b/>
                      <w:bCs/>
                      <w:i/>
                      <w:iCs/>
                      <w:color w:val="000000"/>
                    </w:rPr>
                    <w:t xml:space="preserve"> Z</w:t>
                  </w:r>
                </w:p>
                <w:p w14:paraId="6CEDA63D" w14:textId="77777777" w:rsidR="00B91BF4" w:rsidRPr="00B91BF4" w:rsidRDefault="00B91BF4" w:rsidP="00B65FBD">
                  <w:pPr>
                    <w:jc w:val="both"/>
                    <w:rPr>
                      <w:rFonts w:ascii="Gotham" w:hAnsi="Gotham"/>
                      <w:color w:val="000000"/>
                    </w:rPr>
                  </w:pPr>
                </w:p>
                <w:p w14:paraId="0E333C17" w14:textId="4FBE2903" w:rsidR="00B91BF4" w:rsidRDefault="00B91BF4" w:rsidP="00B65FBD">
                  <w:pPr>
                    <w:jc w:val="both"/>
                    <w:rPr>
                      <w:rFonts w:ascii="Gotham" w:hAnsi="Gotham"/>
                      <w:color w:val="000000"/>
                    </w:rPr>
                  </w:pPr>
                  <w:r>
                    <w:rPr>
                      <w:rFonts w:ascii="Gotham" w:hAnsi="Gotham"/>
                      <w:color w:val="000000"/>
                    </w:rPr>
                    <w:t>Le jeudi 6</w:t>
                  </w:r>
                  <w:r w:rsidR="00A93CC5">
                    <w:rPr>
                      <w:rFonts w:ascii="Gotham" w:hAnsi="Gotham"/>
                      <w:color w:val="000000"/>
                    </w:rPr>
                    <w:t xml:space="preserve">, un exercice de réflexion a été mené avec les étudiants de trois écoles de commerce et de design, l’école </w:t>
                  </w:r>
                  <w:proofErr w:type="spellStart"/>
                  <w:r w:rsidR="00A93CC5">
                    <w:rPr>
                      <w:rFonts w:ascii="Gotham" w:hAnsi="Gotham"/>
                      <w:color w:val="000000"/>
                    </w:rPr>
                    <w:t>Camondo</w:t>
                  </w:r>
                  <w:proofErr w:type="spellEnd"/>
                  <w:r w:rsidR="00A93CC5">
                    <w:rPr>
                      <w:rFonts w:ascii="Gotham" w:hAnsi="Gotham"/>
                      <w:color w:val="000000"/>
                    </w:rPr>
                    <w:t xml:space="preserve">, la London Business </w:t>
                  </w:r>
                  <w:proofErr w:type="spellStart"/>
                  <w:r w:rsidR="00A93CC5">
                    <w:rPr>
                      <w:rFonts w:ascii="Gotham" w:hAnsi="Gotham"/>
                      <w:color w:val="000000"/>
                    </w:rPr>
                    <w:t>School</w:t>
                  </w:r>
                  <w:proofErr w:type="spellEnd"/>
                  <w:r w:rsidR="00A93CC5">
                    <w:rPr>
                      <w:rFonts w:ascii="Gotham" w:hAnsi="Gotham"/>
                      <w:color w:val="000000"/>
                    </w:rPr>
                    <w:t xml:space="preserve"> et l’</w:t>
                  </w:r>
                  <w:proofErr w:type="spellStart"/>
                  <w:r w:rsidR="00A93CC5">
                    <w:rPr>
                      <w:rFonts w:ascii="Gotham" w:hAnsi="Gotham"/>
                      <w:color w:val="000000"/>
                    </w:rPr>
                    <w:t>Essec</w:t>
                  </w:r>
                  <w:proofErr w:type="spellEnd"/>
                  <w:r w:rsidR="00461F9C">
                    <w:rPr>
                      <w:rFonts w:ascii="Gotham" w:hAnsi="Gotham"/>
                      <w:color w:val="000000"/>
                    </w:rPr>
                    <w:t xml:space="preserve"> pour comprendre quels magasins, destinations et enseignes </w:t>
                  </w:r>
                  <w:r w:rsidR="00EB0DD4">
                    <w:rPr>
                      <w:rFonts w:ascii="Gotham" w:hAnsi="Gotham"/>
                      <w:color w:val="000000"/>
                    </w:rPr>
                    <w:t>sont susceptibles d’attirer cette cible de consommateurs t</w:t>
                  </w:r>
                  <w:r w:rsidR="004C5959">
                    <w:rPr>
                      <w:rFonts w:ascii="Gotham" w:hAnsi="Gotham"/>
                      <w:color w:val="000000"/>
                    </w:rPr>
                    <w:t>iraillée par ses contradictions</w:t>
                  </w:r>
                  <w:r w:rsidR="00256F61">
                    <w:rPr>
                      <w:rFonts w:ascii="Gotham" w:hAnsi="Gotham"/>
                      <w:color w:val="000000"/>
                    </w:rPr>
                    <w:t xml:space="preserve"> et ses angoisse</w:t>
                  </w:r>
                  <w:r w:rsidR="00EB0DD4">
                    <w:rPr>
                      <w:rFonts w:ascii="Gotham" w:hAnsi="Gotham"/>
                      <w:color w:val="000000"/>
                    </w:rPr>
                    <w:t xml:space="preserve">s. </w:t>
                  </w:r>
                </w:p>
                <w:p w14:paraId="31969E9A" w14:textId="77777777" w:rsidR="00EB0DD4" w:rsidRPr="00B91BF4" w:rsidRDefault="00EB0DD4" w:rsidP="00B65FBD">
                  <w:pPr>
                    <w:jc w:val="both"/>
                    <w:rPr>
                      <w:rFonts w:ascii="Gotham" w:hAnsi="Gotham"/>
                      <w:color w:val="000000"/>
                    </w:rPr>
                  </w:pPr>
                </w:p>
                <w:p w14:paraId="29B29207" w14:textId="77777777" w:rsidR="00AB50B9" w:rsidRPr="00AB50B9" w:rsidRDefault="00AB50B9" w:rsidP="00AB50B9">
                  <w:pPr>
                    <w:jc w:val="both"/>
                    <w:rPr>
                      <w:rFonts w:ascii="Gotham" w:hAnsi="Gotham"/>
                      <w:color w:val="000000"/>
                    </w:rPr>
                  </w:pPr>
                </w:p>
                <w:p w14:paraId="0F157488" w14:textId="77777777" w:rsidR="00AB50B9" w:rsidRPr="00AB50B9" w:rsidRDefault="00AB50B9" w:rsidP="00AB50B9">
                  <w:pPr>
                    <w:jc w:val="both"/>
                    <w:rPr>
                      <w:rFonts w:ascii="Gotham" w:hAnsi="Gotham"/>
                      <w:color w:val="D81F84"/>
                      <w:sz w:val="24"/>
                      <w:szCs w:val="24"/>
                    </w:rPr>
                  </w:pPr>
                  <w:r w:rsidRPr="00AB50B9">
                    <w:rPr>
                      <w:rFonts w:ascii="Gotham" w:hAnsi="Gotham"/>
                      <w:b/>
                      <w:bCs/>
                      <w:color w:val="D81F84"/>
                      <w:sz w:val="24"/>
                      <w:szCs w:val="24"/>
                    </w:rPr>
                    <w:t>Des enseignes nouvelles et innovantes </w:t>
                  </w:r>
                </w:p>
                <w:p w14:paraId="45243EA7" w14:textId="77777777" w:rsidR="00AB50B9" w:rsidRDefault="00AB50B9" w:rsidP="00AB50B9">
                  <w:pPr>
                    <w:jc w:val="both"/>
                    <w:rPr>
                      <w:rFonts w:ascii="Gotham" w:hAnsi="Gotham"/>
                      <w:color w:val="000000"/>
                    </w:rPr>
                  </w:pPr>
                </w:p>
                <w:p w14:paraId="1CF744E3" w14:textId="49138E6C" w:rsidR="00BC65BF" w:rsidRDefault="00214973" w:rsidP="00BC65BF">
                  <w:pPr>
                    <w:jc w:val="both"/>
                    <w:rPr>
                      <w:rFonts w:ascii="Gotham" w:hAnsi="Gotham"/>
                      <w:color w:val="000000"/>
                    </w:rPr>
                  </w:pPr>
                  <w:r>
                    <w:rPr>
                      <w:rFonts w:ascii="Gotham" w:hAnsi="Gotham"/>
                      <w:color w:val="000000"/>
                    </w:rPr>
                    <w:t xml:space="preserve">Avec 1700 représentants d’enseignes présents, le MAPIC </w:t>
                  </w:r>
                  <w:r w:rsidR="00146891">
                    <w:rPr>
                      <w:rFonts w:ascii="Gotham" w:hAnsi="Gotham"/>
                      <w:color w:val="000000"/>
                    </w:rPr>
                    <w:t>a</w:t>
                  </w:r>
                  <w:r w:rsidR="001F6251">
                    <w:rPr>
                      <w:rFonts w:ascii="Gotham" w:hAnsi="Gotham"/>
                      <w:color w:val="000000"/>
                    </w:rPr>
                    <w:t xml:space="preserve"> également </w:t>
                  </w:r>
                  <w:r w:rsidR="00146891">
                    <w:rPr>
                      <w:rFonts w:ascii="Gotham" w:hAnsi="Gotham"/>
                      <w:color w:val="000000"/>
                    </w:rPr>
                    <w:t xml:space="preserve">permis </w:t>
                  </w:r>
                  <w:r w:rsidR="001F6251">
                    <w:rPr>
                      <w:rFonts w:ascii="Gotham" w:hAnsi="Gotham"/>
                      <w:color w:val="000000"/>
                    </w:rPr>
                    <w:t xml:space="preserve">de </w:t>
                  </w:r>
                  <w:r w:rsidR="005C1F2B">
                    <w:rPr>
                      <w:rFonts w:ascii="Gotham" w:hAnsi="Gotham"/>
                      <w:color w:val="000000"/>
                    </w:rPr>
                    <w:t>rencontrer</w:t>
                  </w:r>
                  <w:r w:rsidR="001F6251">
                    <w:rPr>
                      <w:rFonts w:ascii="Gotham" w:hAnsi="Gotham"/>
                      <w:color w:val="000000"/>
                    </w:rPr>
                    <w:t xml:space="preserve"> </w:t>
                  </w:r>
                  <w:r w:rsidR="005C1F2B">
                    <w:rPr>
                      <w:rFonts w:ascii="Gotham" w:hAnsi="Gotham"/>
                      <w:color w:val="000000"/>
                    </w:rPr>
                    <w:t>les</w:t>
                  </w:r>
                  <w:r w:rsidR="001F6251">
                    <w:rPr>
                      <w:rFonts w:ascii="Gotham" w:hAnsi="Gotham"/>
                      <w:color w:val="000000"/>
                    </w:rPr>
                    <w:t xml:space="preserve"> </w:t>
                  </w:r>
                  <w:r w:rsidR="00DF7198">
                    <w:rPr>
                      <w:rFonts w:ascii="Gotham" w:hAnsi="Gotham"/>
                      <w:color w:val="000000"/>
                    </w:rPr>
                    <w:t xml:space="preserve">enseignes </w:t>
                  </w:r>
                  <w:r w:rsidR="001F6251">
                    <w:rPr>
                      <w:rFonts w:ascii="Gotham" w:hAnsi="Gotham"/>
                      <w:color w:val="000000"/>
                    </w:rPr>
                    <w:t>qui</w:t>
                  </w:r>
                  <w:r w:rsidR="00146891">
                    <w:rPr>
                      <w:rFonts w:ascii="Gotham" w:hAnsi="Gotham"/>
                      <w:color w:val="000000"/>
                    </w:rPr>
                    <w:t xml:space="preserve"> </w:t>
                  </w:r>
                  <w:r w:rsidR="005C1F2B">
                    <w:rPr>
                      <w:rFonts w:ascii="Gotham" w:hAnsi="Gotham"/>
                      <w:color w:val="000000"/>
                    </w:rPr>
                    <w:t>se développent activement</w:t>
                  </w:r>
                  <w:r w:rsidR="006840B4">
                    <w:rPr>
                      <w:rFonts w:ascii="Gotham" w:hAnsi="Gotham"/>
                      <w:color w:val="000000"/>
                    </w:rPr>
                    <w:t xml:space="preserve">, confirmant l’étude menée par le MAPIC qui annonçait que 60% des enseignes présentes prévoyaient d’ouvrir jusqu’à 10 magasins au cours de l’année à venir. </w:t>
                  </w:r>
                </w:p>
                <w:p w14:paraId="1F2AE7B4" w14:textId="77777777" w:rsidR="0041408F" w:rsidRDefault="0041408F" w:rsidP="00AB50B9">
                  <w:pPr>
                    <w:jc w:val="both"/>
                    <w:rPr>
                      <w:rFonts w:ascii="Gotham" w:hAnsi="Gotham"/>
                      <w:color w:val="000000"/>
                    </w:rPr>
                  </w:pPr>
                </w:p>
                <w:p w14:paraId="1483E8EE" w14:textId="70C0831C" w:rsidR="00AE082B" w:rsidRDefault="00276C8D" w:rsidP="00AE082B">
                  <w:pPr>
                    <w:jc w:val="both"/>
                    <w:rPr>
                      <w:rFonts w:ascii="Gotham" w:hAnsi="Gotham"/>
                      <w:color w:val="000000"/>
                    </w:rPr>
                  </w:pPr>
                  <w:r>
                    <w:rPr>
                      <w:rFonts w:ascii="Gotham" w:hAnsi="Gotham"/>
                      <w:color w:val="000000"/>
                    </w:rPr>
                    <w:t>Le</w:t>
                  </w:r>
                  <w:r w:rsidR="00FC3B44">
                    <w:rPr>
                      <w:rFonts w:ascii="Gotham" w:hAnsi="Gotham"/>
                      <w:color w:val="000000"/>
                    </w:rPr>
                    <w:t>s tendances de consommation analysées par Colliers dans son</w:t>
                  </w:r>
                  <w:r w:rsidR="00825930">
                    <w:rPr>
                      <w:rFonts w:ascii="Gotham" w:hAnsi="Gotham"/>
                      <w:color w:val="000000"/>
                    </w:rPr>
                    <w:t xml:space="preserve"> </w:t>
                  </w:r>
                  <w:r w:rsidR="00604759">
                    <w:rPr>
                      <w:rFonts w:ascii="Gotham" w:hAnsi="Gotham"/>
                      <w:color w:val="000000"/>
                    </w:rPr>
                    <w:t>« </w:t>
                  </w:r>
                  <w:r w:rsidR="00825930">
                    <w:rPr>
                      <w:rFonts w:ascii="Gotham" w:hAnsi="Gotham"/>
                      <w:color w:val="000000"/>
                    </w:rPr>
                    <w:t xml:space="preserve">Global </w:t>
                  </w:r>
                  <w:proofErr w:type="spellStart"/>
                  <w:r w:rsidR="00825930">
                    <w:rPr>
                      <w:rFonts w:ascii="Gotham" w:hAnsi="Gotham"/>
                      <w:color w:val="000000"/>
                    </w:rPr>
                    <w:t>Retail</w:t>
                  </w:r>
                  <w:proofErr w:type="spellEnd"/>
                  <w:r w:rsidR="00825930">
                    <w:rPr>
                      <w:rFonts w:ascii="Gotham" w:hAnsi="Gotham"/>
                      <w:color w:val="000000"/>
                    </w:rPr>
                    <w:t xml:space="preserve"> trends</w:t>
                  </w:r>
                  <w:r w:rsidR="00604759">
                    <w:rPr>
                      <w:rFonts w:ascii="Gotham" w:hAnsi="Gotham"/>
                      <w:color w:val="000000"/>
                    </w:rPr>
                    <w:t> »</w:t>
                  </w:r>
                  <w:r w:rsidR="00825930">
                    <w:rPr>
                      <w:rFonts w:ascii="Gotham" w:hAnsi="Gotham"/>
                      <w:color w:val="000000"/>
                    </w:rPr>
                    <w:t xml:space="preserve"> </w:t>
                  </w:r>
                  <w:r w:rsidR="00FC3B44">
                    <w:rPr>
                      <w:rFonts w:ascii="Gotham" w:hAnsi="Gotham"/>
                      <w:color w:val="000000"/>
                    </w:rPr>
                    <w:t>ont montré</w:t>
                  </w:r>
                  <w:r w:rsidR="00FC4800">
                    <w:rPr>
                      <w:rFonts w:ascii="Gotham" w:hAnsi="Gotham"/>
                      <w:color w:val="000000"/>
                    </w:rPr>
                    <w:t xml:space="preserve"> </w:t>
                  </w:r>
                  <w:r w:rsidR="00FC3B44">
                    <w:rPr>
                      <w:rFonts w:ascii="Gotham" w:hAnsi="Gotham"/>
                      <w:color w:val="000000"/>
                    </w:rPr>
                    <w:t xml:space="preserve">des croissances </w:t>
                  </w:r>
                  <w:r w:rsidR="00604759">
                    <w:rPr>
                      <w:rFonts w:ascii="Gotham" w:hAnsi="Gotham"/>
                      <w:color w:val="000000"/>
                    </w:rPr>
                    <w:t xml:space="preserve">allant </w:t>
                  </w:r>
                  <w:r w:rsidR="00FC3B44">
                    <w:rPr>
                      <w:rFonts w:ascii="Gotham" w:hAnsi="Gotham"/>
                      <w:color w:val="000000"/>
                    </w:rPr>
                    <w:t>de 2% en Europe à 5% sur la zone APAC</w:t>
                  </w:r>
                  <w:r w:rsidR="00AE082B">
                    <w:rPr>
                      <w:rFonts w:ascii="Gotham" w:hAnsi="Gotham"/>
                      <w:color w:val="000000"/>
                    </w:rPr>
                    <w:t xml:space="preserve">, des signaux positifs alors que les incertitudes géopolitiques, et un environnement généralisé de hausse des prix créent de l’inquiétude chez les consommateurs. </w:t>
                  </w:r>
                </w:p>
                <w:p w14:paraId="27006158" w14:textId="39ABF287" w:rsidR="00EA090D" w:rsidRPr="00AB50B9" w:rsidRDefault="00EA090D" w:rsidP="00AB50B9">
                  <w:pPr>
                    <w:jc w:val="both"/>
                    <w:rPr>
                      <w:rFonts w:ascii="Gotham" w:hAnsi="Gotham"/>
                      <w:color w:val="000000"/>
                    </w:rPr>
                  </w:pPr>
                </w:p>
                <w:p w14:paraId="1A845DD1" w14:textId="4CE31083" w:rsidR="00AB50B9" w:rsidRPr="00AB50B9" w:rsidRDefault="00AB50B9" w:rsidP="00AB50B9">
                  <w:pPr>
                    <w:jc w:val="both"/>
                    <w:rPr>
                      <w:rFonts w:ascii="Gotham" w:hAnsi="Gotham"/>
                      <w:color w:val="000000"/>
                    </w:rPr>
                  </w:pPr>
                  <w:r w:rsidRPr="00AB50B9">
                    <w:rPr>
                      <w:rFonts w:ascii="Gotham" w:hAnsi="Gotham"/>
                      <w:color w:val="000000"/>
                    </w:rPr>
                    <w:t xml:space="preserve">L’Europe attire chaque année de nouvelles enseignes internationales, prouvant que la croissance n'est pas limitée par le développement de projets neufs. Le MAPIC avait particulièrement mis l’accent cette année sur les enseignes américaines et asiatiques ayant un programme d’expansion affirmé en Europe. Des événements à huis-clos organisés entre ces enseignes et les propriétaires et exploitants de centres commerciaux ont ainsi offert aux clients du MAPIC un accès privilégié à ces enseignes qui créent l’actualité comme Paris Baguette, Xiaomi, </w:t>
                  </w:r>
                  <w:proofErr w:type="spellStart"/>
                  <w:r w:rsidRPr="00AB50B9">
                    <w:rPr>
                      <w:rFonts w:ascii="Gotham" w:hAnsi="Gotham"/>
                      <w:color w:val="000000"/>
                    </w:rPr>
                    <w:t>Alo</w:t>
                  </w:r>
                  <w:proofErr w:type="spellEnd"/>
                  <w:r w:rsidRPr="00AB50B9">
                    <w:rPr>
                      <w:rFonts w:ascii="Gotham" w:hAnsi="Gotham"/>
                      <w:color w:val="000000"/>
                    </w:rPr>
                    <w:t xml:space="preserve"> Yoga, Mr DIY, </w:t>
                  </w:r>
                  <w:proofErr w:type="spellStart"/>
                  <w:r w:rsidRPr="00AB50B9">
                    <w:rPr>
                      <w:rFonts w:ascii="Gotham" w:hAnsi="Gotham"/>
                      <w:color w:val="000000"/>
                    </w:rPr>
                    <w:t>Lucciano’s</w:t>
                  </w:r>
                  <w:proofErr w:type="spellEnd"/>
                  <w:r w:rsidRPr="00AB50B9">
                    <w:rPr>
                      <w:rFonts w:ascii="Gotham" w:hAnsi="Gotham"/>
                      <w:color w:val="000000"/>
                    </w:rPr>
                    <w:t xml:space="preserve">, Dine Brands, Bath &amp; Body Works, Funky Buddha, Costco, Joe and the Juice, </w:t>
                  </w:r>
                  <w:proofErr w:type="spellStart"/>
                  <w:r w:rsidRPr="00AB50B9">
                    <w:rPr>
                      <w:rFonts w:ascii="Gotham" w:hAnsi="Gotham"/>
                      <w:color w:val="000000"/>
                    </w:rPr>
                    <w:t>Krispy</w:t>
                  </w:r>
                  <w:proofErr w:type="spellEnd"/>
                  <w:r w:rsidRPr="00AB50B9">
                    <w:rPr>
                      <w:rFonts w:ascii="Gotham" w:hAnsi="Gotham"/>
                      <w:color w:val="000000"/>
                    </w:rPr>
                    <w:t xml:space="preserve"> </w:t>
                  </w:r>
                  <w:proofErr w:type="spellStart"/>
                  <w:r w:rsidRPr="00AB50B9">
                    <w:rPr>
                      <w:rFonts w:ascii="Gotham" w:hAnsi="Gotham"/>
                      <w:color w:val="000000"/>
                    </w:rPr>
                    <w:t>Kreme</w:t>
                  </w:r>
                  <w:proofErr w:type="spellEnd"/>
                  <w:r w:rsidRPr="00AB50B9">
                    <w:rPr>
                      <w:rFonts w:ascii="Gotham" w:hAnsi="Gotham"/>
                      <w:color w:val="000000"/>
                    </w:rPr>
                    <w:t>…</w:t>
                  </w:r>
                </w:p>
                <w:p w14:paraId="630FE9E6" w14:textId="77777777" w:rsidR="00AB50B9" w:rsidRPr="00AB50B9" w:rsidRDefault="00AB50B9" w:rsidP="00AB50B9">
                  <w:pPr>
                    <w:jc w:val="both"/>
                    <w:rPr>
                      <w:rFonts w:ascii="Gotham" w:hAnsi="Gotham"/>
                      <w:color w:val="000000"/>
                    </w:rPr>
                  </w:pPr>
                </w:p>
                <w:p w14:paraId="71DE8AD0" w14:textId="4F3509E8" w:rsidR="000D69DD" w:rsidRPr="000D69DD" w:rsidRDefault="00AB50B9" w:rsidP="000D69DD">
                  <w:pPr>
                    <w:jc w:val="both"/>
                    <w:rPr>
                      <w:rFonts w:ascii="Gotham" w:hAnsi="Gotham"/>
                      <w:color w:val="000000"/>
                    </w:rPr>
                  </w:pPr>
                  <w:r w:rsidRPr="00AB50B9">
                    <w:rPr>
                      <w:rFonts w:ascii="Gotham" w:hAnsi="Gotham"/>
                      <w:color w:val="000000"/>
                    </w:rPr>
                    <w:t>Le secteur des loisirs continue d'évoluer et est de plus en plus attractif pour les propriétaires et exploitants de centres commerciaux désireux d’étendre leur zone de chalandise autant que la durée de visite dans les centres. Comme chaque année, le MAPIC a offert la seule plateforme permettant de décrypter les nouveaux modèles de divertissements et d’</w:t>
                  </w:r>
                  <w:r w:rsidR="00BD040E" w:rsidRPr="00AB50B9">
                    <w:rPr>
                      <w:rFonts w:ascii="Gotham" w:hAnsi="Gotham"/>
                      <w:color w:val="000000"/>
                    </w:rPr>
                    <w:t>expériences</w:t>
                  </w:r>
                  <w:r w:rsidRPr="00AB50B9">
                    <w:rPr>
                      <w:rFonts w:ascii="Gotham" w:hAnsi="Gotham"/>
                      <w:color w:val="000000"/>
                    </w:rPr>
                    <w:t xml:space="preserve"> qui transforment les lieux de commerce</w:t>
                  </w:r>
                  <w:r w:rsidR="00630379">
                    <w:rPr>
                      <w:rFonts w:ascii="Gotham" w:hAnsi="Gotham"/>
                      <w:color w:val="000000"/>
                    </w:rPr>
                    <w:t>, notamment par le biais des IP comme l’ont montré Lego Land, F1 Arcade</w:t>
                  </w:r>
                  <w:r w:rsidR="0080045A">
                    <w:rPr>
                      <w:rFonts w:ascii="Gotham" w:hAnsi="Gotham"/>
                      <w:color w:val="000000"/>
                    </w:rPr>
                    <w:t xml:space="preserve"> primés lors des Awards</w:t>
                  </w:r>
                  <w:r w:rsidRPr="00AB50B9">
                    <w:rPr>
                      <w:rFonts w:ascii="Gotham" w:hAnsi="Gotham"/>
                      <w:color w:val="000000"/>
                    </w:rPr>
                    <w:t>.</w:t>
                  </w:r>
                  <w:r w:rsidR="00BD040E">
                    <w:rPr>
                      <w:rFonts w:ascii="Gotham" w:hAnsi="Gotham"/>
                      <w:color w:val="000000"/>
                    </w:rPr>
                    <w:t xml:space="preserve"> </w:t>
                  </w:r>
                </w:p>
                <w:p w14:paraId="1017F8F9" w14:textId="77777777" w:rsidR="00342567" w:rsidRDefault="00342567" w:rsidP="00FB09ED">
                  <w:pPr>
                    <w:jc w:val="both"/>
                    <w:rPr>
                      <w:rFonts w:ascii="Gotham" w:eastAsia="Calibri" w:hAnsi="Gotham" w:cs="Calibri"/>
                      <w:color w:val="000000" w:themeColor="text1"/>
                      <w:lang w:val="en-US" w:eastAsia="en-US"/>
                    </w:rPr>
                  </w:pPr>
                </w:p>
                <w:p w14:paraId="786401AA" w14:textId="77777777" w:rsidR="00B91BF4" w:rsidRDefault="00B91BF4" w:rsidP="00FB09ED">
                  <w:pPr>
                    <w:jc w:val="both"/>
                    <w:rPr>
                      <w:rFonts w:ascii="Gotham" w:eastAsia="Calibri" w:hAnsi="Gotham" w:cs="Calibri"/>
                      <w:color w:val="000000" w:themeColor="text1"/>
                      <w:lang w:val="en-US" w:eastAsia="en-US"/>
                    </w:rPr>
                  </w:pPr>
                </w:p>
                <w:p w14:paraId="42C9B5A3" w14:textId="53F4B2A6" w:rsidR="00C14807" w:rsidRPr="00C14807" w:rsidRDefault="00C14807" w:rsidP="00FB09ED">
                  <w:pPr>
                    <w:jc w:val="both"/>
                    <w:rPr>
                      <w:rFonts w:ascii="Gotham" w:eastAsia="Calibri" w:hAnsi="Gotham" w:cs="Calibri"/>
                      <w:b/>
                      <w:bCs/>
                      <w:color w:val="D81F84"/>
                      <w:sz w:val="24"/>
                      <w:szCs w:val="24"/>
                      <w:lang w:val="en-US" w:eastAsia="en-US"/>
                    </w:rPr>
                  </w:pPr>
                  <w:r w:rsidRPr="00C14807">
                    <w:rPr>
                      <w:rFonts w:ascii="Gotham" w:eastAsia="Calibri" w:hAnsi="Gotham" w:cs="Calibri"/>
                      <w:b/>
                      <w:bCs/>
                      <w:color w:val="D81F84"/>
                      <w:sz w:val="24"/>
                      <w:szCs w:val="24"/>
                      <w:lang w:val="en-US" w:eastAsia="en-US"/>
                    </w:rPr>
                    <w:t xml:space="preserve">Et </w:t>
                  </w:r>
                  <w:proofErr w:type="spellStart"/>
                  <w:proofErr w:type="gramStart"/>
                  <w:r w:rsidRPr="00C14807">
                    <w:rPr>
                      <w:rFonts w:ascii="Gotham" w:eastAsia="Calibri" w:hAnsi="Gotham" w:cs="Calibri"/>
                      <w:b/>
                      <w:bCs/>
                      <w:color w:val="D81F84"/>
                      <w:sz w:val="24"/>
                      <w:szCs w:val="24"/>
                      <w:lang w:val="en-US" w:eastAsia="en-US"/>
                    </w:rPr>
                    <w:t>demain</w:t>
                  </w:r>
                  <w:proofErr w:type="spellEnd"/>
                  <w:r w:rsidRPr="00C14807">
                    <w:rPr>
                      <w:rFonts w:ascii="Gotham" w:eastAsia="Calibri" w:hAnsi="Gotham" w:cs="Calibri"/>
                      <w:b/>
                      <w:bCs/>
                      <w:color w:val="D81F84"/>
                      <w:sz w:val="24"/>
                      <w:szCs w:val="24"/>
                      <w:lang w:val="en-US" w:eastAsia="en-US"/>
                    </w:rPr>
                    <w:t xml:space="preserve"> ?</w:t>
                  </w:r>
                  <w:proofErr w:type="gramEnd"/>
                  <w:r w:rsidRPr="00C14807">
                    <w:rPr>
                      <w:rFonts w:ascii="Gotham" w:eastAsia="Calibri" w:hAnsi="Gotham" w:cs="Calibri"/>
                      <w:b/>
                      <w:bCs/>
                      <w:color w:val="D81F84"/>
                      <w:sz w:val="24"/>
                      <w:szCs w:val="24"/>
                      <w:lang w:val="en-US" w:eastAsia="en-US"/>
                    </w:rPr>
                    <w:t xml:space="preserve"> </w:t>
                  </w:r>
                </w:p>
                <w:p w14:paraId="75FA626C" w14:textId="77777777" w:rsidR="00C14807" w:rsidRDefault="00C14807" w:rsidP="00FB09ED">
                  <w:pPr>
                    <w:jc w:val="both"/>
                    <w:rPr>
                      <w:rFonts w:ascii="Gotham" w:eastAsia="Calibri" w:hAnsi="Gotham" w:cs="Calibri"/>
                      <w:color w:val="000000" w:themeColor="text1"/>
                      <w:lang w:val="en-US" w:eastAsia="en-US"/>
                    </w:rPr>
                  </w:pPr>
                </w:p>
                <w:p w14:paraId="478E133F" w14:textId="27FB2CD6" w:rsidR="00C14807" w:rsidRDefault="009A457C" w:rsidP="00FB09ED">
                  <w:pPr>
                    <w:jc w:val="both"/>
                    <w:rPr>
                      <w:rFonts w:ascii="Gotham" w:eastAsia="Calibri" w:hAnsi="Gotham" w:cs="Calibri"/>
                      <w:color w:val="000000" w:themeColor="text1"/>
                      <w:lang w:eastAsia="en-US"/>
                    </w:rPr>
                  </w:pPr>
                  <w:r>
                    <w:rPr>
                      <w:rFonts w:ascii="Gotham" w:eastAsia="Calibri" w:hAnsi="Gotham" w:cs="Calibri"/>
                      <w:color w:val="000000" w:themeColor="text1"/>
                      <w:lang w:eastAsia="en-US"/>
                    </w:rPr>
                    <w:t>Devan</w:t>
                  </w:r>
                  <w:r w:rsidR="00BF6E9F">
                    <w:rPr>
                      <w:rFonts w:ascii="Gotham" w:eastAsia="Calibri" w:hAnsi="Gotham" w:cs="Calibri"/>
                      <w:color w:val="000000" w:themeColor="text1"/>
                      <w:lang w:eastAsia="en-US"/>
                    </w:rPr>
                    <w:t>t</w:t>
                  </w:r>
                  <w:r>
                    <w:rPr>
                      <w:rFonts w:ascii="Gotham" w:eastAsia="Calibri" w:hAnsi="Gotham" w:cs="Calibri"/>
                      <w:color w:val="000000" w:themeColor="text1"/>
                      <w:lang w:eastAsia="en-US"/>
                    </w:rPr>
                    <w:t xml:space="preserve"> le succès de</w:t>
                  </w:r>
                  <w:r w:rsidR="008F1983">
                    <w:rPr>
                      <w:rFonts w:ascii="Gotham" w:eastAsia="Calibri" w:hAnsi="Gotham" w:cs="Calibri"/>
                      <w:color w:val="000000" w:themeColor="text1"/>
                      <w:lang w:eastAsia="en-US"/>
                    </w:rPr>
                    <w:t>s dates et de</w:t>
                  </w:r>
                  <w:r>
                    <w:rPr>
                      <w:rFonts w:ascii="Gotham" w:eastAsia="Calibri" w:hAnsi="Gotham" w:cs="Calibri"/>
                      <w:color w:val="000000" w:themeColor="text1"/>
                      <w:lang w:eastAsia="en-US"/>
                    </w:rPr>
                    <w:t xml:space="preserve"> ce nouveau format très compact, </w:t>
                  </w:r>
                  <w:r w:rsidR="005C6C1F" w:rsidRPr="003629A5">
                    <w:rPr>
                      <w:rFonts w:ascii="Gotham" w:eastAsia="Calibri" w:hAnsi="Gotham" w:cs="Calibri"/>
                      <w:color w:val="000000" w:themeColor="text1"/>
                      <w:lang w:eastAsia="en-US"/>
                    </w:rPr>
                    <w:t xml:space="preserve">la prochaine </w:t>
                  </w:r>
                  <w:r w:rsidR="003629A5" w:rsidRPr="003629A5">
                    <w:rPr>
                      <w:rFonts w:ascii="Gotham" w:eastAsia="Calibri" w:hAnsi="Gotham" w:cs="Calibri"/>
                      <w:color w:val="000000" w:themeColor="text1"/>
                      <w:lang w:eastAsia="en-US"/>
                    </w:rPr>
                    <w:t>édition</w:t>
                  </w:r>
                  <w:r w:rsidR="005C6C1F" w:rsidRPr="003629A5">
                    <w:rPr>
                      <w:rFonts w:ascii="Gotham" w:eastAsia="Calibri" w:hAnsi="Gotham" w:cs="Calibri"/>
                      <w:color w:val="000000" w:themeColor="text1"/>
                      <w:lang w:eastAsia="en-US"/>
                    </w:rPr>
                    <w:t xml:space="preserve"> du MAPIC </w:t>
                  </w:r>
                  <w:r w:rsidR="008F1983">
                    <w:rPr>
                      <w:rFonts w:ascii="Gotham" w:eastAsia="Calibri" w:hAnsi="Gotham" w:cs="Calibri"/>
                      <w:color w:val="000000" w:themeColor="text1"/>
                      <w:lang w:eastAsia="en-US"/>
                    </w:rPr>
                    <w:t xml:space="preserve">le </w:t>
                  </w:r>
                  <w:r w:rsidR="00AF3BF0">
                    <w:rPr>
                      <w:rFonts w:ascii="Gotham" w:eastAsia="Calibri" w:hAnsi="Gotham" w:cs="Calibri"/>
                      <w:color w:val="000000" w:themeColor="text1"/>
                      <w:lang w:eastAsia="en-US"/>
                    </w:rPr>
                    <w:t>renouvellera</w:t>
                  </w:r>
                  <w:r w:rsidR="005C6C1F" w:rsidRPr="003629A5">
                    <w:rPr>
                      <w:rFonts w:ascii="Gotham" w:eastAsia="Calibri" w:hAnsi="Gotham" w:cs="Calibri"/>
                      <w:color w:val="000000" w:themeColor="text1"/>
                      <w:lang w:eastAsia="en-US"/>
                    </w:rPr>
                    <w:t xml:space="preserve"> </w:t>
                  </w:r>
                  <w:r w:rsidR="003364FF" w:rsidRPr="008F1983">
                    <w:rPr>
                      <w:rFonts w:ascii="Gotham" w:eastAsia="Calibri" w:hAnsi="Gotham" w:cs="Calibri"/>
                      <w:color w:val="000000" w:themeColor="text1"/>
                      <w:lang w:eastAsia="en-US"/>
                    </w:rPr>
                    <w:t>les 3</w:t>
                  </w:r>
                  <w:r w:rsidR="003364FF">
                    <w:rPr>
                      <w:rFonts w:ascii="Gotham" w:eastAsia="Calibri" w:hAnsi="Gotham" w:cs="Calibri"/>
                      <w:color w:val="000000" w:themeColor="text1"/>
                      <w:lang w:eastAsia="en-US"/>
                    </w:rPr>
                    <w:t xml:space="preserve"> et 4</w:t>
                  </w:r>
                  <w:r w:rsidR="003364FF" w:rsidRPr="003629A5">
                    <w:rPr>
                      <w:rFonts w:ascii="Gotham" w:eastAsia="Calibri" w:hAnsi="Gotham" w:cs="Calibri"/>
                      <w:color w:val="000000" w:themeColor="text1"/>
                      <w:lang w:eastAsia="en-US"/>
                    </w:rPr>
                    <w:t xml:space="preserve"> novembre</w:t>
                  </w:r>
                  <w:r w:rsidR="003364FF">
                    <w:rPr>
                      <w:rFonts w:ascii="Gotham" w:eastAsia="Calibri" w:hAnsi="Gotham" w:cs="Calibri"/>
                      <w:color w:val="000000" w:themeColor="text1"/>
                      <w:lang w:eastAsia="en-US"/>
                    </w:rPr>
                    <w:t xml:space="preserve"> </w:t>
                  </w:r>
                  <w:r w:rsidR="008F1983">
                    <w:rPr>
                      <w:rFonts w:ascii="Gotham" w:eastAsia="Calibri" w:hAnsi="Gotham" w:cs="Calibri"/>
                      <w:color w:val="000000" w:themeColor="text1"/>
                      <w:lang w:eastAsia="en-US"/>
                    </w:rPr>
                    <w:t>en 2026</w:t>
                  </w:r>
                  <w:r>
                    <w:rPr>
                      <w:rFonts w:ascii="Gotham" w:eastAsia="Calibri" w:hAnsi="Gotham" w:cs="Calibri"/>
                      <w:color w:val="000000" w:themeColor="text1"/>
                      <w:lang w:eastAsia="en-US"/>
                    </w:rPr>
                    <w:t>.</w:t>
                  </w:r>
                  <w:r w:rsidR="00620F7B" w:rsidRPr="003629A5">
                    <w:rPr>
                      <w:rFonts w:ascii="Gotham" w:eastAsia="Calibri" w:hAnsi="Gotham" w:cs="Calibri"/>
                      <w:color w:val="000000" w:themeColor="text1"/>
                      <w:lang w:eastAsia="en-US"/>
                    </w:rPr>
                    <w:t xml:space="preserve"> </w:t>
                  </w:r>
                  <w:r w:rsidR="00AF3BF0">
                    <w:rPr>
                      <w:rFonts w:ascii="Gotham" w:eastAsia="Calibri" w:hAnsi="Gotham" w:cs="Calibri"/>
                      <w:color w:val="000000" w:themeColor="text1"/>
                      <w:lang w:eastAsia="en-US"/>
                    </w:rPr>
                    <w:t>L</w:t>
                  </w:r>
                  <w:r w:rsidR="00620F7B" w:rsidRPr="003629A5">
                    <w:rPr>
                      <w:rFonts w:ascii="Gotham" w:eastAsia="Calibri" w:hAnsi="Gotham" w:cs="Calibri"/>
                      <w:color w:val="000000" w:themeColor="text1"/>
                      <w:lang w:eastAsia="en-US"/>
                    </w:rPr>
                    <w:t xml:space="preserve">e MAPIC a </w:t>
                  </w:r>
                  <w:r w:rsidR="003629A5">
                    <w:rPr>
                      <w:rFonts w:ascii="Gotham" w:eastAsia="Calibri" w:hAnsi="Gotham" w:cs="Calibri"/>
                      <w:color w:val="000000" w:themeColor="text1"/>
                      <w:lang w:eastAsia="en-US"/>
                    </w:rPr>
                    <w:t>profité du salon pour a</w:t>
                  </w:r>
                  <w:r w:rsidR="00620F7B" w:rsidRPr="003629A5">
                    <w:rPr>
                      <w:rFonts w:ascii="Gotham" w:eastAsia="Calibri" w:hAnsi="Gotham" w:cs="Calibri"/>
                      <w:color w:val="000000" w:themeColor="text1"/>
                      <w:lang w:eastAsia="en-US"/>
                    </w:rPr>
                    <w:t>nnonc</w:t>
                  </w:r>
                  <w:r w:rsidR="003629A5">
                    <w:rPr>
                      <w:rFonts w:ascii="Gotham" w:eastAsia="Calibri" w:hAnsi="Gotham" w:cs="Calibri"/>
                      <w:color w:val="000000" w:themeColor="text1"/>
                      <w:lang w:eastAsia="en-US"/>
                    </w:rPr>
                    <w:t>er</w:t>
                  </w:r>
                  <w:r w:rsidR="00620F7B" w:rsidRPr="003629A5">
                    <w:rPr>
                      <w:rFonts w:ascii="Gotham" w:eastAsia="Calibri" w:hAnsi="Gotham" w:cs="Calibri"/>
                      <w:color w:val="000000" w:themeColor="text1"/>
                      <w:lang w:eastAsia="en-US"/>
                    </w:rPr>
                    <w:t xml:space="preserve"> les premi</w:t>
                  </w:r>
                  <w:r w:rsidR="003629A5" w:rsidRPr="003629A5">
                    <w:rPr>
                      <w:rFonts w:ascii="Gotham" w:eastAsia="Calibri" w:hAnsi="Gotham" w:cs="Calibri"/>
                      <w:color w:val="000000" w:themeColor="text1"/>
                      <w:lang w:eastAsia="en-US"/>
                    </w:rPr>
                    <w:t>è</w:t>
                  </w:r>
                  <w:r w:rsidR="00620F7B" w:rsidRPr="003629A5">
                    <w:rPr>
                      <w:rFonts w:ascii="Gotham" w:eastAsia="Calibri" w:hAnsi="Gotham" w:cs="Calibri"/>
                      <w:color w:val="000000" w:themeColor="text1"/>
                      <w:lang w:eastAsia="en-US"/>
                    </w:rPr>
                    <w:t>r</w:t>
                  </w:r>
                  <w:r w:rsidR="003629A5" w:rsidRPr="003629A5">
                    <w:rPr>
                      <w:rFonts w:ascii="Gotham" w:eastAsia="Calibri" w:hAnsi="Gotham" w:cs="Calibri"/>
                      <w:color w:val="000000" w:themeColor="text1"/>
                      <w:lang w:eastAsia="en-US"/>
                    </w:rPr>
                    <w:t>e</w:t>
                  </w:r>
                  <w:r w:rsidR="00620F7B" w:rsidRPr="003629A5">
                    <w:rPr>
                      <w:rFonts w:ascii="Gotham" w:eastAsia="Calibri" w:hAnsi="Gotham" w:cs="Calibri"/>
                      <w:color w:val="000000" w:themeColor="text1"/>
                      <w:lang w:eastAsia="en-US"/>
                    </w:rPr>
                    <w:t xml:space="preserve">s </w:t>
                  </w:r>
                  <w:r w:rsidR="003629A5" w:rsidRPr="003629A5">
                    <w:rPr>
                      <w:rFonts w:ascii="Gotham" w:eastAsia="Calibri" w:hAnsi="Gotham" w:cs="Calibri"/>
                      <w:color w:val="000000" w:themeColor="text1"/>
                      <w:lang w:eastAsia="en-US"/>
                    </w:rPr>
                    <w:t xml:space="preserve">innovations </w:t>
                  </w:r>
                  <w:r w:rsidR="006508E0">
                    <w:rPr>
                      <w:rFonts w:ascii="Gotham" w:eastAsia="Calibri" w:hAnsi="Gotham" w:cs="Calibri"/>
                      <w:color w:val="000000" w:themeColor="text1"/>
                      <w:lang w:eastAsia="en-US"/>
                    </w:rPr>
                    <w:t xml:space="preserve">qui marqueront la prochaine édition. </w:t>
                  </w:r>
                </w:p>
                <w:p w14:paraId="55C353AA" w14:textId="77777777" w:rsidR="000A634A" w:rsidRDefault="000A634A" w:rsidP="00611DEE">
                  <w:pPr>
                    <w:jc w:val="both"/>
                    <w:rPr>
                      <w:rFonts w:ascii="Gotham" w:eastAsia="Calibri" w:hAnsi="Gotham" w:cs="Calibri"/>
                      <w:color w:val="000000" w:themeColor="text1"/>
                      <w:lang w:eastAsia="en-US"/>
                    </w:rPr>
                  </w:pPr>
                </w:p>
                <w:p w14:paraId="7D3D3E13" w14:textId="593C5DD3" w:rsidR="009A457C" w:rsidRDefault="003364FF" w:rsidP="00611DEE">
                  <w:pPr>
                    <w:jc w:val="both"/>
                    <w:rPr>
                      <w:rFonts w:ascii="Gotham" w:hAnsi="Gotham"/>
                      <w:color w:val="000000"/>
                    </w:rPr>
                  </w:pPr>
                  <w:r>
                    <w:rPr>
                      <w:rFonts w:ascii="Gotham" w:hAnsi="Gotham"/>
                      <w:color w:val="000000"/>
                    </w:rPr>
                    <w:t>Celle-ci</w:t>
                  </w:r>
                  <w:r w:rsidR="00F5013F" w:rsidRPr="000A634A">
                    <w:rPr>
                      <w:rFonts w:ascii="Gotham" w:hAnsi="Gotham"/>
                      <w:color w:val="000000"/>
                    </w:rPr>
                    <w:t xml:space="preserve"> consacrera un f</w:t>
                  </w:r>
                  <w:r w:rsidR="009A457C" w:rsidRPr="000A634A">
                    <w:rPr>
                      <w:rFonts w:ascii="Gotham" w:hAnsi="Gotham"/>
                      <w:color w:val="000000"/>
                    </w:rPr>
                    <w:t xml:space="preserve">ocus </w:t>
                  </w:r>
                  <w:r w:rsidR="00F5013F" w:rsidRPr="000A634A">
                    <w:rPr>
                      <w:rFonts w:ascii="Gotham" w:hAnsi="Gotham"/>
                      <w:color w:val="000000"/>
                    </w:rPr>
                    <w:t xml:space="preserve">particulier </w:t>
                  </w:r>
                  <w:r w:rsidR="009A457C" w:rsidRPr="000A634A">
                    <w:rPr>
                      <w:rFonts w:ascii="Gotham" w:hAnsi="Gotham"/>
                      <w:color w:val="000000"/>
                    </w:rPr>
                    <w:t>sur le</w:t>
                  </w:r>
                  <w:r w:rsidR="001624F1">
                    <w:rPr>
                      <w:rFonts w:ascii="Gotham" w:hAnsi="Gotham"/>
                      <w:color w:val="000000"/>
                    </w:rPr>
                    <w:t xml:space="preserve"> </w:t>
                  </w:r>
                  <w:proofErr w:type="spellStart"/>
                  <w:r w:rsidR="001624F1">
                    <w:rPr>
                      <w:rFonts w:ascii="Gotham" w:hAnsi="Gotham"/>
                      <w:color w:val="000000"/>
                    </w:rPr>
                    <w:t>retail</w:t>
                  </w:r>
                  <w:proofErr w:type="spellEnd"/>
                  <w:r w:rsidR="001624F1">
                    <w:rPr>
                      <w:rFonts w:ascii="Gotham" w:hAnsi="Gotham"/>
                      <w:color w:val="000000"/>
                    </w:rPr>
                    <w:t xml:space="preserve"> en</w:t>
                  </w:r>
                  <w:r w:rsidR="009A457C" w:rsidRPr="000A634A">
                    <w:rPr>
                      <w:rFonts w:ascii="Gotham" w:hAnsi="Gotham"/>
                      <w:color w:val="000000"/>
                    </w:rPr>
                    <w:t xml:space="preserve"> high </w:t>
                  </w:r>
                  <w:proofErr w:type="spellStart"/>
                  <w:r w:rsidR="009A457C" w:rsidRPr="000A634A">
                    <w:rPr>
                      <w:rFonts w:ascii="Gotham" w:hAnsi="Gotham"/>
                      <w:color w:val="000000"/>
                    </w:rPr>
                    <w:t>streets</w:t>
                  </w:r>
                  <w:proofErr w:type="spellEnd"/>
                  <w:r w:rsidR="00F5013F" w:rsidRPr="000A634A">
                    <w:rPr>
                      <w:rFonts w:ascii="Gotham" w:hAnsi="Gotham"/>
                      <w:color w:val="000000"/>
                    </w:rPr>
                    <w:t xml:space="preserve">, dont </w:t>
                  </w:r>
                  <w:r w:rsidR="00F5013F" w:rsidRPr="000A634A">
                    <w:rPr>
                      <w:rFonts w:ascii="Gotham" w:eastAsia="Calibri" w:hAnsi="Gotham" w:cs="Calibri"/>
                      <w:color w:val="000000" w:themeColor="text1"/>
                      <w:lang w:eastAsia="en-US"/>
                    </w:rPr>
                    <w:t xml:space="preserve">les chiffres présentés par </w:t>
                  </w:r>
                  <w:proofErr w:type="spellStart"/>
                  <w:r w:rsidR="00F5013F" w:rsidRPr="000A634A">
                    <w:rPr>
                      <w:rFonts w:ascii="Gotham" w:eastAsia="Calibri" w:hAnsi="Gotham" w:cs="Calibri"/>
                      <w:color w:val="000000" w:themeColor="text1"/>
                      <w:lang w:eastAsia="en-US"/>
                    </w:rPr>
                    <w:t>Cuhsman</w:t>
                  </w:r>
                  <w:proofErr w:type="spellEnd"/>
                  <w:r w:rsidR="00F5013F" w:rsidRPr="000A634A">
                    <w:rPr>
                      <w:rFonts w:ascii="Gotham" w:eastAsia="Calibri" w:hAnsi="Gotham" w:cs="Calibri"/>
                      <w:color w:val="000000" w:themeColor="text1"/>
                      <w:lang w:eastAsia="en-US"/>
                    </w:rPr>
                    <w:t xml:space="preserve"> &amp; Wakefield lors du French </w:t>
                  </w:r>
                  <w:proofErr w:type="spellStart"/>
                  <w:r w:rsidR="00F5013F" w:rsidRPr="000A634A">
                    <w:rPr>
                      <w:rFonts w:ascii="Gotham" w:eastAsia="Calibri" w:hAnsi="Gotham" w:cs="Calibri"/>
                      <w:color w:val="000000" w:themeColor="text1"/>
                      <w:lang w:eastAsia="en-US"/>
                    </w:rPr>
                    <w:t>Summit</w:t>
                  </w:r>
                  <w:proofErr w:type="spellEnd"/>
                  <w:r w:rsidR="00F5013F" w:rsidRPr="000A634A">
                    <w:rPr>
                      <w:rFonts w:ascii="Gotham" w:eastAsia="Calibri" w:hAnsi="Gotham" w:cs="Calibri"/>
                      <w:color w:val="000000" w:themeColor="text1"/>
                      <w:lang w:eastAsia="en-US"/>
                    </w:rPr>
                    <w:t xml:space="preserve"> ont montré l’attractivité grandissante pour les investisseurs. </w:t>
                  </w:r>
                  <w:r w:rsidR="00FF3E7C" w:rsidRPr="000A634A">
                    <w:rPr>
                      <w:rFonts w:ascii="Gotham" w:eastAsia="Calibri" w:hAnsi="Gotham" w:cs="Calibri"/>
                      <w:color w:val="000000" w:themeColor="text1"/>
                      <w:lang w:eastAsia="en-US"/>
                    </w:rPr>
                    <w:t xml:space="preserve">Rassemblant des acteurs pan-européens, le MAPIC 2026 sera pour les enseignes et les opérateurs un outil </w:t>
                  </w:r>
                  <w:r w:rsidR="000A634A" w:rsidRPr="000A634A">
                    <w:rPr>
                      <w:rFonts w:ascii="Gotham" w:eastAsia="Calibri" w:hAnsi="Gotham" w:cs="Calibri"/>
                      <w:color w:val="000000" w:themeColor="text1"/>
                      <w:lang w:eastAsia="en-US"/>
                    </w:rPr>
                    <w:t xml:space="preserve">d’expansion </w:t>
                  </w:r>
                  <w:r w:rsidR="004F3380" w:rsidRPr="000A634A">
                    <w:rPr>
                      <w:rFonts w:ascii="Gotham" w:hAnsi="Gotham"/>
                      <w:color w:val="000000"/>
                    </w:rPr>
                    <w:t>dans leur développe</w:t>
                  </w:r>
                  <w:r w:rsidR="00B73D8F" w:rsidRPr="000A634A">
                    <w:rPr>
                      <w:rFonts w:ascii="Gotham" w:hAnsi="Gotham"/>
                      <w:color w:val="000000"/>
                    </w:rPr>
                    <w:t>ment en Europe.</w:t>
                  </w:r>
                  <w:r w:rsidR="00B73D8F">
                    <w:rPr>
                      <w:rFonts w:ascii="Gotham" w:hAnsi="Gotham"/>
                      <w:color w:val="000000"/>
                    </w:rPr>
                    <w:t xml:space="preserve"> </w:t>
                  </w:r>
                </w:p>
                <w:p w14:paraId="62E3362C" w14:textId="77777777" w:rsidR="006F0210" w:rsidRDefault="006F0210" w:rsidP="00611DEE">
                  <w:pPr>
                    <w:jc w:val="both"/>
                    <w:rPr>
                      <w:rFonts w:ascii="Gotham" w:hAnsi="Gotham"/>
                      <w:color w:val="000000"/>
                    </w:rPr>
                  </w:pPr>
                </w:p>
                <w:p w14:paraId="091D3BF5" w14:textId="5D2E73F8" w:rsidR="00DD31C6" w:rsidRDefault="000A634A" w:rsidP="00837972">
                  <w:pPr>
                    <w:spacing w:line="259" w:lineRule="auto"/>
                    <w:jc w:val="both"/>
                    <w:rPr>
                      <w:rFonts w:ascii="Gotham" w:eastAsia="Calibri" w:hAnsi="Gotham" w:cs="Calibri"/>
                      <w:color w:val="000000" w:themeColor="text1"/>
                      <w:lang w:eastAsia="en-US"/>
                    </w:rPr>
                  </w:pPr>
                  <w:r w:rsidRPr="00931101">
                    <w:rPr>
                      <w:rFonts w:ascii="Gotham" w:eastAsia="Calibri" w:hAnsi="Gotham" w:cs="Calibri"/>
                      <w:color w:val="000000" w:themeColor="text1"/>
                      <w:lang w:eastAsia="en-US"/>
                    </w:rPr>
                    <w:t xml:space="preserve">Devant le succès rencontré par le programme de curation des </w:t>
                  </w:r>
                  <w:r w:rsidR="001436F8" w:rsidRPr="00931101">
                    <w:rPr>
                      <w:rFonts w:ascii="Gotham" w:eastAsia="Calibri" w:hAnsi="Gotham" w:cs="Calibri"/>
                      <w:color w:val="000000" w:themeColor="text1"/>
                      <w:lang w:eastAsia="en-US"/>
                    </w:rPr>
                    <w:t>enseignes internationales</w:t>
                  </w:r>
                  <w:r w:rsidR="00497216" w:rsidRPr="00931101">
                    <w:rPr>
                      <w:rFonts w:ascii="Gotham" w:eastAsia="Calibri" w:hAnsi="Gotham" w:cs="Calibri"/>
                      <w:color w:val="000000" w:themeColor="text1"/>
                      <w:lang w:eastAsia="en-US"/>
                    </w:rPr>
                    <w:t xml:space="preserve"> </w:t>
                  </w:r>
                  <w:r w:rsidRPr="00931101">
                    <w:rPr>
                      <w:rFonts w:ascii="Gotham" w:eastAsia="Calibri" w:hAnsi="Gotham" w:cs="Calibri"/>
                      <w:color w:val="000000" w:themeColor="text1"/>
                      <w:lang w:eastAsia="en-US"/>
                    </w:rPr>
                    <w:t xml:space="preserve">et les événements de networking exclusifs </w:t>
                  </w:r>
                  <w:r w:rsidR="00665FFC" w:rsidRPr="00931101">
                    <w:rPr>
                      <w:rFonts w:ascii="Gotham" w:eastAsia="Calibri" w:hAnsi="Gotham" w:cs="Calibri"/>
                      <w:color w:val="000000" w:themeColor="text1"/>
                      <w:lang w:eastAsia="en-US"/>
                    </w:rPr>
                    <w:t xml:space="preserve">organisés, l’édition 2026 poursuivra également la recherche de nouvelles stars de demain </w:t>
                  </w:r>
                  <w:r w:rsidR="00837972">
                    <w:rPr>
                      <w:rFonts w:ascii="Gotham" w:eastAsia="Calibri" w:hAnsi="Gotham" w:cs="Calibri"/>
                      <w:color w:val="000000" w:themeColor="text1"/>
                      <w:lang w:eastAsia="en-US"/>
                    </w:rPr>
                    <w:t xml:space="preserve">et </w:t>
                  </w:r>
                  <w:r w:rsidR="00931101">
                    <w:rPr>
                      <w:rFonts w:ascii="Gotham" w:eastAsia="Calibri" w:hAnsi="Gotham" w:cs="Calibri"/>
                      <w:color w:val="000000" w:themeColor="text1"/>
                      <w:lang w:eastAsia="en-US"/>
                    </w:rPr>
                    <w:t xml:space="preserve">en </w:t>
                  </w:r>
                  <w:r w:rsidR="00837972">
                    <w:rPr>
                      <w:rFonts w:ascii="Gotham" w:eastAsia="Calibri" w:hAnsi="Gotham" w:cs="Calibri"/>
                      <w:color w:val="000000" w:themeColor="text1"/>
                      <w:lang w:eastAsia="en-US"/>
                    </w:rPr>
                    <w:t xml:space="preserve">forte expansion. </w:t>
                  </w:r>
                </w:p>
                <w:p w14:paraId="1712B91F" w14:textId="77777777" w:rsidR="00E87705" w:rsidRDefault="00E87705" w:rsidP="00837972">
                  <w:pPr>
                    <w:spacing w:line="259" w:lineRule="auto"/>
                    <w:jc w:val="both"/>
                    <w:rPr>
                      <w:rFonts w:ascii="Gotham" w:eastAsia="Calibri" w:hAnsi="Gotham" w:cs="Calibri"/>
                      <w:color w:val="000000" w:themeColor="text1"/>
                      <w:lang w:eastAsia="en-US"/>
                    </w:rPr>
                  </w:pPr>
                </w:p>
                <w:p w14:paraId="7F3DCA3F" w14:textId="505208B0" w:rsidR="00E87705" w:rsidRPr="00837972" w:rsidRDefault="00E87705" w:rsidP="00837972">
                  <w:pPr>
                    <w:spacing w:line="259" w:lineRule="auto"/>
                    <w:jc w:val="both"/>
                    <w:rPr>
                      <w:rFonts w:ascii="Gotham" w:eastAsia="Calibri" w:hAnsi="Gotham" w:cs="Calibri"/>
                      <w:color w:val="000000" w:themeColor="text1"/>
                      <w:lang w:eastAsia="en-US"/>
                    </w:rPr>
                  </w:pPr>
                  <w:r>
                    <w:rPr>
                      <w:rFonts w:ascii="Gotham" w:eastAsia="Calibri" w:hAnsi="Gotham" w:cs="Calibri"/>
                      <w:color w:val="000000" w:themeColor="text1"/>
                      <w:lang w:eastAsia="en-US"/>
                    </w:rPr>
                    <w:t xml:space="preserve">Les photos de l’événement sont disponibles </w:t>
                  </w:r>
                  <w:hyperlink r:id="rId6" w:history="1">
                    <w:r w:rsidRPr="00F84177">
                      <w:rPr>
                        <w:rStyle w:val="Lienhypertexte"/>
                        <w:rFonts w:ascii="Gotham" w:eastAsia="Calibri" w:hAnsi="Gotham" w:cs="Calibri"/>
                        <w:sz w:val="24"/>
                        <w:szCs w:val="24"/>
                        <w:lang w:eastAsia="en-US"/>
                      </w:rPr>
                      <w:t>ici</w:t>
                    </w:r>
                  </w:hyperlink>
                </w:p>
                <w:p w14:paraId="7D61C703" w14:textId="74A23AA7" w:rsidR="00821A7C" w:rsidRPr="00596BBD" w:rsidRDefault="00821A7C" w:rsidP="00747F07">
                  <w:pPr>
                    <w:spacing w:line="259" w:lineRule="auto"/>
                    <w:jc w:val="both"/>
                    <w:rPr>
                      <w:rFonts w:ascii="Gotham" w:eastAsia="Calibri" w:hAnsi="Gotham" w:cs="Calibri"/>
                      <w:b/>
                      <w:bCs/>
                      <w:color w:val="000000" w:themeColor="text1"/>
                      <w:lang w:val="en-US" w:eastAsia="en-US"/>
                    </w:rPr>
                  </w:pPr>
                </w:p>
              </w:tc>
            </w:tr>
            <w:tr w:rsidR="00FB09ED" w:rsidRPr="00C64743" w14:paraId="545AE15B" w14:textId="77777777" w:rsidTr="00851A2B">
              <w:tc>
                <w:tcPr>
                  <w:tcW w:w="8846" w:type="dxa"/>
                  <w:tcBorders>
                    <w:top w:val="nil"/>
                    <w:left w:val="nil"/>
                    <w:bottom w:val="nil"/>
                    <w:right w:val="nil"/>
                  </w:tcBorders>
                </w:tcPr>
                <w:p w14:paraId="2F3F96C8" w14:textId="77777777" w:rsidR="00256EA5" w:rsidRPr="004F7AB2" w:rsidRDefault="00BF553E" w:rsidP="00256EA5">
                  <w:pPr>
                    <w:pStyle w:val="NormalWeb"/>
                    <w:shd w:val="clear" w:color="auto" w:fill="FFFFFF"/>
                    <w:spacing w:before="0" w:beforeAutospacing="0" w:after="0" w:afterAutospacing="0"/>
                    <w:jc w:val="both"/>
                    <w:textAlignment w:val="baseline"/>
                    <w:rPr>
                      <w:rStyle w:val="normaltextrun1"/>
                      <w:rFonts w:ascii="Gotham" w:eastAsiaTheme="majorEastAsia" w:hAnsi="Gotham" w:cs="Calibri"/>
                      <w:i/>
                      <w:iCs/>
                      <w:sz w:val="18"/>
                      <w:szCs w:val="18"/>
                    </w:rPr>
                  </w:pPr>
                  <w:r w:rsidRPr="004F7AB2">
                    <w:rPr>
                      <w:rStyle w:val="normaltextrun1"/>
                      <w:rFonts w:ascii="Gotham" w:eastAsiaTheme="majorEastAsia" w:hAnsi="Gotham" w:cs="Calibri"/>
                      <w:i/>
                      <w:iCs/>
                      <w:sz w:val="18"/>
                      <w:szCs w:val="18"/>
                    </w:rPr>
                    <w:lastRenderedPageBreak/>
                    <w:t xml:space="preserve">À propos de RX  </w:t>
                  </w:r>
                </w:p>
                <w:p w14:paraId="645EEFF2" w14:textId="5E3EEE0F" w:rsidR="00BF553E" w:rsidRPr="004F7AB2" w:rsidRDefault="00BF553E" w:rsidP="00256EA5">
                  <w:pPr>
                    <w:pStyle w:val="NormalWeb"/>
                    <w:shd w:val="clear" w:color="auto" w:fill="FFFFFF"/>
                    <w:spacing w:before="0" w:beforeAutospacing="0" w:after="0" w:afterAutospacing="0"/>
                    <w:jc w:val="both"/>
                    <w:textAlignment w:val="baseline"/>
                    <w:rPr>
                      <w:rStyle w:val="normaltextrun1"/>
                      <w:rFonts w:ascii="Gotham" w:eastAsiaTheme="majorEastAsia" w:hAnsi="Gotham" w:cs="Calibri"/>
                      <w:i/>
                      <w:iCs/>
                      <w:sz w:val="18"/>
                      <w:szCs w:val="18"/>
                    </w:rPr>
                  </w:pPr>
                  <w:hyperlink r:id="rId7" w:history="1">
                    <w:r w:rsidRPr="004F7AB2">
                      <w:rPr>
                        <w:rStyle w:val="Lienhypertexte"/>
                        <w:rFonts w:ascii="Gotham" w:eastAsiaTheme="majorEastAsia" w:hAnsi="Gotham" w:cs="Calibri"/>
                        <w:sz w:val="18"/>
                        <w:szCs w:val="18"/>
                      </w:rPr>
                      <w:t>RX</w:t>
                    </w:r>
                  </w:hyperlink>
                  <w:r w:rsidRPr="004F7AB2">
                    <w:rPr>
                      <w:rFonts w:ascii="Gotham" w:hAnsi="Gotham" w:cs="Calibri"/>
                      <w:sz w:val="18"/>
                      <w:szCs w:val="18"/>
                    </w:rPr>
                    <w:t xml:space="preserve"> </w:t>
                  </w:r>
                  <w:r w:rsidRPr="004F7AB2">
                    <w:rPr>
                      <w:rStyle w:val="normaltextrun1"/>
                      <w:rFonts w:ascii="Gotham" w:eastAsiaTheme="majorEastAsia" w:hAnsi="Gotham" w:cs="Calibri"/>
                      <w:sz w:val="18"/>
                      <w:szCs w:val="18"/>
                    </w:rPr>
                    <w:t xml:space="preserve">est un leader mondial d'événements et de salons. RX s'appuie sur son expertise sectorielle, les données et la technologie pour </w:t>
                  </w:r>
                  <w:r w:rsidRPr="004F7AB2">
                    <w:rPr>
                      <w:rFonts w:ascii="Gotham" w:hAnsi="Gotham" w:cs="Calibri"/>
                      <w:sz w:val="18"/>
                      <w:szCs w:val="18"/>
                    </w:rPr>
                    <w:t>le développement des entreprises, des collectivités et des individus</w:t>
                  </w:r>
                  <w:r w:rsidRPr="004F7AB2">
                    <w:rPr>
                      <w:rStyle w:val="normaltextrun1"/>
                      <w:rFonts w:ascii="Gotham" w:eastAsiaTheme="majorEastAsia" w:hAnsi="Gotham" w:cs="Calibri"/>
                      <w:sz w:val="18"/>
                      <w:szCs w:val="18"/>
                    </w:rPr>
                    <w:t xml:space="preserve">. Présent dans 25 pays et sur 42 secteurs d’activité, RX organise près de 350 événements par an. </w:t>
                  </w:r>
                  <w:hyperlink r:id="rId8" w:history="1">
                    <w:r w:rsidRPr="004F7AB2">
                      <w:rPr>
                        <w:rStyle w:val="Lienhypertexte"/>
                        <w:rFonts w:ascii="Gotham" w:eastAsiaTheme="majorEastAsia" w:hAnsi="Gotham" w:cs="Calibri"/>
                        <w:sz w:val="18"/>
                        <w:szCs w:val="18"/>
                      </w:rPr>
                      <w:t>RX</w:t>
                    </w:r>
                  </w:hyperlink>
                  <w:r w:rsidRPr="004F7AB2">
                    <w:rPr>
                      <w:rFonts w:ascii="Gotham" w:hAnsi="Gotham" w:cs="Calibri"/>
                      <w:sz w:val="18"/>
                      <w:szCs w:val="18"/>
                    </w:rPr>
                    <w:t xml:space="preserve"> </w:t>
                  </w:r>
                  <w:r w:rsidRPr="004F7AB2">
                    <w:rPr>
                      <w:rStyle w:val="normaltextrun1"/>
                      <w:rFonts w:ascii="Gotham" w:eastAsiaTheme="majorEastAsia" w:hAnsi="Gotham" w:cs="Calibri"/>
                      <w:sz w:val="18"/>
                      <w:szCs w:val="18"/>
                    </w:rPr>
                    <w:t xml:space="preserve">s'engage à créer un environnement de travail inclusif pour tous ses collaborateurs et collaboratrices. RX permet aux entreprises de se développer grâce à la donnée et aux solutions numériques. RX fait partie de RELX, un fournisseur mondial de données, d'outils d'analyses et de décisions pour les professionnels et les entreprises. Pour plus d'informations, visitez le site </w:t>
                  </w:r>
                  <w:hyperlink r:id="rId9" w:history="1">
                    <w:r w:rsidRPr="004F7AB2">
                      <w:rPr>
                        <w:rStyle w:val="Lienhypertexte"/>
                        <w:rFonts w:ascii="Gotham" w:eastAsiaTheme="majorEastAsia" w:hAnsi="Gotham" w:cs="Calibri"/>
                        <w:sz w:val="18"/>
                        <w:szCs w:val="18"/>
                      </w:rPr>
                      <w:t>www.rxglobal.com</w:t>
                    </w:r>
                  </w:hyperlink>
                  <w:r w:rsidRPr="004F7AB2">
                    <w:rPr>
                      <w:rStyle w:val="normaltextrun1"/>
                      <w:rFonts w:ascii="Gotham" w:eastAsiaTheme="majorEastAsia" w:hAnsi="Gotham" w:cs="Calibri"/>
                      <w:sz w:val="18"/>
                      <w:szCs w:val="18"/>
                    </w:rPr>
                    <w:t xml:space="preserve">. </w:t>
                  </w:r>
                </w:p>
                <w:p w14:paraId="292800DD" w14:textId="77777777" w:rsidR="00BF553E" w:rsidRPr="004F7AB2" w:rsidRDefault="00BF553E" w:rsidP="008C4002">
                  <w:pPr>
                    <w:pStyle w:val="NormalWeb"/>
                    <w:shd w:val="clear" w:color="auto" w:fill="FFFFFF"/>
                    <w:spacing w:before="0" w:beforeAutospacing="0" w:after="0" w:afterAutospacing="0"/>
                    <w:jc w:val="both"/>
                    <w:textAlignment w:val="baseline"/>
                    <w:rPr>
                      <w:rStyle w:val="normaltextrun1"/>
                      <w:rFonts w:ascii="Gotham" w:eastAsiaTheme="majorEastAsia" w:hAnsi="Gotham" w:cs="Calibri"/>
                      <w:sz w:val="18"/>
                      <w:szCs w:val="18"/>
                    </w:rPr>
                  </w:pPr>
                  <w:hyperlink r:id="rId10" w:history="1">
                    <w:r w:rsidRPr="004F7AB2">
                      <w:rPr>
                        <w:rStyle w:val="Lienhypertexte"/>
                        <w:rFonts w:ascii="Gotham" w:eastAsiaTheme="majorEastAsia" w:hAnsi="Gotham" w:cs="Calibri"/>
                        <w:sz w:val="18"/>
                        <w:szCs w:val="18"/>
                      </w:rPr>
                      <w:t>RX France</w:t>
                    </w:r>
                  </w:hyperlink>
                  <w:r w:rsidRPr="004F7AB2" w:rsidDel="0016148D">
                    <w:rPr>
                      <w:rFonts w:ascii="Gotham" w:hAnsi="Gotham" w:cs="Calibri"/>
                      <w:sz w:val="18"/>
                      <w:szCs w:val="18"/>
                    </w:rPr>
                    <w:t xml:space="preserve"> </w:t>
                  </w:r>
                  <w:r w:rsidRPr="004F7AB2">
                    <w:rPr>
                      <w:rStyle w:val="normaltextrun1"/>
                      <w:rFonts w:ascii="Gotham" w:eastAsiaTheme="majorEastAsia" w:hAnsi="Gotham" w:cs="Calibri"/>
                      <w:sz w:val="18"/>
                      <w:szCs w:val="18"/>
                    </w:rPr>
                    <w:t xml:space="preserve">est créateur de places de rencontres à forte valeur ajoutée, leaders sur une quinzaine de marchés différents. Parmi les salons emblématiques de RX France et incontournables sur le plan national et international, figurent MIPIM, MAPIC, </w:t>
                  </w:r>
                  <w:proofErr w:type="spellStart"/>
                  <w:r w:rsidRPr="004F7AB2">
                    <w:rPr>
                      <w:rStyle w:val="normaltextrun1"/>
                      <w:rFonts w:ascii="Gotham" w:eastAsiaTheme="majorEastAsia" w:hAnsi="Gotham" w:cs="Calibri"/>
                      <w:sz w:val="18"/>
                      <w:szCs w:val="18"/>
                    </w:rPr>
                    <w:t>Batimat</w:t>
                  </w:r>
                  <w:proofErr w:type="spellEnd"/>
                  <w:r w:rsidRPr="004F7AB2">
                    <w:rPr>
                      <w:rStyle w:val="normaltextrun1"/>
                      <w:rFonts w:ascii="Gotham" w:eastAsiaTheme="majorEastAsia" w:hAnsi="Gotham" w:cs="Calibri"/>
                      <w:sz w:val="18"/>
                      <w:szCs w:val="18"/>
                    </w:rPr>
                    <w:t xml:space="preserve">, </w:t>
                  </w:r>
                  <w:proofErr w:type="spellStart"/>
                  <w:r w:rsidRPr="004F7AB2">
                    <w:rPr>
                      <w:rStyle w:val="normaltextrun1"/>
                      <w:rFonts w:ascii="Gotham" w:eastAsiaTheme="majorEastAsia" w:hAnsi="Gotham" w:cs="Calibri"/>
                      <w:sz w:val="18"/>
                      <w:szCs w:val="18"/>
                    </w:rPr>
                    <w:t>Pollutec</w:t>
                  </w:r>
                  <w:proofErr w:type="spellEnd"/>
                  <w:r w:rsidRPr="004F7AB2">
                    <w:rPr>
                      <w:rStyle w:val="normaltextrun1"/>
                      <w:rFonts w:ascii="Gotham" w:eastAsiaTheme="majorEastAsia" w:hAnsi="Gotham" w:cs="Calibri"/>
                      <w:sz w:val="18"/>
                      <w:szCs w:val="18"/>
                    </w:rPr>
                    <w:t xml:space="preserve">, </w:t>
                  </w:r>
                  <w:proofErr w:type="spellStart"/>
                  <w:r w:rsidRPr="004F7AB2">
                    <w:rPr>
                      <w:rStyle w:val="normaltextrun1"/>
                      <w:rFonts w:ascii="Gotham" w:eastAsiaTheme="majorEastAsia" w:hAnsi="Gotham" w:cs="Calibri"/>
                      <w:sz w:val="18"/>
                      <w:szCs w:val="18"/>
                    </w:rPr>
                    <w:t>EquipHotel</w:t>
                  </w:r>
                  <w:proofErr w:type="spellEnd"/>
                  <w:r w:rsidRPr="004F7AB2">
                    <w:rPr>
                      <w:rStyle w:val="normaltextrun1"/>
                      <w:rFonts w:ascii="Gotham" w:eastAsiaTheme="majorEastAsia" w:hAnsi="Gotham" w:cs="Calibri"/>
                      <w:sz w:val="18"/>
                      <w:szCs w:val="18"/>
                    </w:rPr>
                    <w:t xml:space="preserve">, SITL, IFTM, </w:t>
                  </w:r>
                  <w:r w:rsidRPr="004F7AB2">
                    <w:rPr>
                      <w:rFonts w:ascii="Gotham" w:hAnsi="Gotham" w:cs="Calibri"/>
                      <w:sz w:val="18"/>
                      <w:szCs w:val="18"/>
                    </w:rPr>
                    <w:t xml:space="preserve">Big Data &amp; AI Paris, </w:t>
                  </w:r>
                  <w:r w:rsidRPr="004F7AB2">
                    <w:rPr>
                      <w:rStyle w:val="normaltextrun1"/>
                      <w:rFonts w:ascii="Gotham" w:eastAsiaTheme="majorEastAsia" w:hAnsi="Gotham" w:cs="Calibri"/>
                      <w:sz w:val="18"/>
                      <w:szCs w:val="18"/>
                    </w:rPr>
                    <w:t xml:space="preserve">MIPCOM, Paris Photo, </w:t>
                  </w:r>
                  <w:proofErr w:type="spellStart"/>
                  <w:r w:rsidRPr="004F7AB2">
                    <w:rPr>
                      <w:rStyle w:val="normaltextrun1"/>
                      <w:rFonts w:ascii="Gotham" w:eastAsiaTheme="majorEastAsia" w:hAnsi="Gotham" w:cs="Calibri"/>
                      <w:sz w:val="18"/>
                      <w:szCs w:val="18"/>
                    </w:rPr>
                    <w:t>Maison&amp;Objet</w:t>
                  </w:r>
                  <w:proofErr w:type="spellEnd"/>
                  <w:r w:rsidRPr="004F7AB2">
                    <w:rPr>
                      <w:rStyle w:val="normaltextrun1"/>
                      <w:rFonts w:ascii="Gotham" w:eastAsiaTheme="majorEastAsia" w:hAnsi="Gotham" w:cs="Calibri"/>
                      <w:sz w:val="18"/>
                      <w:szCs w:val="18"/>
                    </w:rPr>
                    <w:t xml:space="preserve">* et bien d’autres… Nos événements se déroulent en France, à Hong Kong, en Italie et au Mexique. Pour plus d'informations sur </w:t>
                  </w:r>
                  <w:hyperlink r:id="rId11" w:history="1">
                    <w:r w:rsidRPr="004F7AB2">
                      <w:rPr>
                        <w:rStyle w:val="Lienhypertexte"/>
                        <w:rFonts w:ascii="Gotham" w:eastAsiaTheme="majorEastAsia" w:hAnsi="Gotham" w:cs="Calibri"/>
                        <w:sz w:val="18"/>
                        <w:szCs w:val="18"/>
                      </w:rPr>
                      <w:t>www.rxglobal.fr</w:t>
                    </w:r>
                  </w:hyperlink>
                  <w:r w:rsidRPr="004F7AB2">
                    <w:rPr>
                      <w:rStyle w:val="normaltextrun1"/>
                      <w:rFonts w:ascii="Gotham" w:eastAsiaTheme="majorEastAsia" w:hAnsi="Gotham" w:cs="Calibri"/>
                      <w:sz w:val="18"/>
                      <w:szCs w:val="18"/>
                    </w:rPr>
                    <w:t xml:space="preserve"> </w:t>
                  </w:r>
                </w:p>
                <w:p w14:paraId="7EB5F1FA" w14:textId="50DA195B" w:rsidR="00BF553E" w:rsidRPr="004F7AB2" w:rsidRDefault="00BF553E" w:rsidP="008C4002">
                  <w:pPr>
                    <w:jc w:val="both"/>
                    <w:rPr>
                      <w:rFonts w:ascii="Gotham" w:hAnsi="Gotham" w:cs="Calibri"/>
                      <w:sz w:val="18"/>
                      <w:szCs w:val="18"/>
                    </w:rPr>
                  </w:pPr>
                  <w:r w:rsidRPr="004F7AB2">
                    <w:rPr>
                      <w:rFonts w:ascii="Gotham" w:hAnsi="Gotham" w:cs="Calibri"/>
                      <w:sz w:val="18"/>
                      <w:szCs w:val="18"/>
                    </w:rPr>
                    <w:t xml:space="preserve">*Organisé par la SAFI, filiale de RX France et Ateliers d’Art de </w:t>
                  </w:r>
                  <w:r w:rsidR="00256EA5" w:rsidRPr="004F7AB2">
                    <w:rPr>
                      <w:rFonts w:ascii="Gotham" w:hAnsi="Gotham" w:cs="Calibri"/>
                      <w:sz w:val="18"/>
                      <w:szCs w:val="18"/>
                    </w:rPr>
                    <w:t>France</w:t>
                  </w:r>
                </w:p>
                <w:p w14:paraId="4A490BDF" w14:textId="77777777" w:rsidR="00256EA5" w:rsidRPr="004F7AB2" w:rsidRDefault="00256EA5" w:rsidP="008C4002">
                  <w:pPr>
                    <w:jc w:val="both"/>
                    <w:rPr>
                      <w:rStyle w:val="Lienhypertexte"/>
                      <w:rFonts w:ascii="Gotham" w:eastAsiaTheme="majorEastAsia" w:hAnsi="Gotham" w:cs="Calibri"/>
                      <w:sz w:val="18"/>
                      <w:szCs w:val="18"/>
                    </w:rPr>
                  </w:pPr>
                </w:p>
                <w:p w14:paraId="5B0808CC" w14:textId="77777777" w:rsidR="00256EA5" w:rsidRPr="004F7AB2" w:rsidRDefault="00BF553E" w:rsidP="008C4002">
                  <w:pPr>
                    <w:pStyle w:val="NormalWeb"/>
                    <w:shd w:val="clear" w:color="auto" w:fill="FFFFFF"/>
                    <w:spacing w:before="0" w:beforeAutospacing="0" w:after="0" w:afterAutospacing="0"/>
                    <w:jc w:val="both"/>
                    <w:textAlignment w:val="baseline"/>
                    <w:rPr>
                      <w:rStyle w:val="normaltextrun1"/>
                      <w:rFonts w:ascii="Gotham" w:eastAsiaTheme="majorEastAsia" w:hAnsi="Gotham" w:cs="Calibri"/>
                      <w:i/>
                      <w:iCs/>
                      <w:sz w:val="18"/>
                      <w:szCs w:val="18"/>
                    </w:rPr>
                  </w:pPr>
                  <w:r w:rsidRPr="004F7AB2">
                    <w:rPr>
                      <w:rStyle w:val="normaltextrun1"/>
                      <w:rFonts w:ascii="Gotham" w:eastAsiaTheme="majorEastAsia" w:hAnsi="Gotham" w:cs="Calibri"/>
                      <w:i/>
                      <w:iCs/>
                      <w:sz w:val="18"/>
                      <w:szCs w:val="18"/>
                    </w:rPr>
                    <w:t>À propos de RELX</w:t>
                  </w:r>
                </w:p>
                <w:p w14:paraId="183612F8" w14:textId="45D016D0" w:rsidR="00BF553E" w:rsidRPr="004F7AB2" w:rsidRDefault="00BF553E" w:rsidP="008C4002">
                  <w:pPr>
                    <w:pStyle w:val="NormalWeb"/>
                    <w:shd w:val="clear" w:color="auto" w:fill="FFFFFF"/>
                    <w:spacing w:before="0" w:beforeAutospacing="0" w:after="0" w:afterAutospacing="0"/>
                    <w:jc w:val="both"/>
                    <w:textAlignment w:val="baseline"/>
                    <w:rPr>
                      <w:rStyle w:val="normaltextrun1"/>
                      <w:rFonts w:ascii="Gotham" w:eastAsiaTheme="majorEastAsia" w:hAnsi="Gotham" w:cs="Calibri"/>
                      <w:i/>
                      <w:iCs/>
                      <w:sz w:val="18"/>
                      <w:szCs w:val="18"/>
                    </w:rPr>
                  </w:pPr>
                  <w:r w:rsidRPr="004F7AB2">
                    <w:rPr>
                      <w:rStyle w:val="normaltextrun1"/>
                      <w:rFonts w:ascii="Gotham" w:eastAsiaTheme="majorEastAsia" w:hAnsi="Gotham" w:cs="Calibri"/>
                      <w:sz w:val="18"/>
                      <w:szCs w:val="18"/>
                    </w:rPr>
                    <w:t xml:space="preserve">RELX est un fournisseur mondial de données, d'outils d'analyses et de décisions pour les professionnels et les entreprises. RELX est présent dans plus de 180 pays et possède des bureaux dans une quarantaine de pays dans le monde. RELX emploie plus de 36 000 personnes, dont plus de 40 % en Amérique du Nord. Les actions de RELX PLC, la société mère, sont négociées sur les bourses de Londres, d'Amsterdam et de New York sous les symboles suivants : Londres : REL ; Amsterdam : REN ; New York : RELX. </w:t>
                  </w:r>
                </w:p>
                <w:p w14:paraId="5E5740B9" w14:textId="4FAB12C0" w:rsidR="00A816EA" w:rsidRPr="004F7AB2" w:rsidRDefault="007B66F0" w:rsidP="008C4002">
                  <w:pPr>
                    <w:pStyle w:val="NormalWeb"/>
                    <w:shd w:val="clear" w:color="auto" w:fill="FFFFFF"/>
                    <w:spacing w:before="0" w:beforeAutospacing="0" w:after="0" w:afterAutospacing="0"/>
                    <w:jc w:val="both"/>
                    <w:textAlignment w:val="baseline"/>
                    <w:rPr>
                      <w:rFonts w:ascii="Gotham" w:hAnsi="Gotham"/>
                      <w:sz w:val="18"/>
                      <w:szCs w:val="18"/>
                    </w:rPr>
                  </w:pPr>
                  <w:r w:rsidRPr="004F7AB2">
                    <w:rPr>
                      <w:rStyle w:val="normaltextrun1"/>
                      <w:rFonts w:ascii="Gotham" w:eastAsiaTheme="majorEastAsia" w:hAnsi="Gotham" w:cs="Calibri"/>
                      <w:sz w:val="18"/>
                      <w:szCs w:val="18"/>
                    </w:rPr>
                    <w:t xml:space="preserve">*Note : La capitalisation boursière actuelle peut être consultée à l'adresse suivante : </w:t>
                  </w:r>
                  <w:hyperlink r:id="rId12" w:history="1">
                    <w:r w:rsidRPr="004F7AB2">
                      <w:rPr>
                        <w:rStyle w:val="Lienhypertexte"/>
                        <w:rFonts w:ascii="Gotham" w:eastAsiaTheme="majorEastAsia" w:hAnsi="Gotham" w:cs="Calibri"/>
                        <w:sz w:val="18"/>
                        <w:szCs w:val="18"/>
                      </w:rPr>
                      <w:t>http://www.relx.com/investors</w:t>
                    </w:r>
                  </w:hyperlink>
                </w:p>
              </w:tc>
            </w:tr>
          </w:tbl>
          <w:tbl>
            <w:tblPr>
              <w:tblStyle w:val="TableNormal"/>
              <w:tblW w:w="0" w:type="auto"/>
              <w:tblLayout w:type="fixed"/>
              <w:tblLook w:val="04A0" w:firstRow="1" w:lastRow="0" w:firstColumn="1" w:lastColumn="0" w:noHBand="0" w:noVBand="1"/>
            </w:tblPr>
            <w:tblGrid>
              <w:gridCol w:w="3110"/>
              <w:gridCol w:w="5736"/>
            </w:tblGrid>
            <w:tr w:rsidR="003A73B7" w14:paraId="54D1CA88" w14:textId="77777777" w:rsidTr="00D352D5">
              <w:tc>
                <w:tcPr>
                  <w:tcW w:w="3110" w:type="dxa"/>
                  <w:tcBorders>
                    <w:top w:val="nil"/>
                    <w:left w:val="nil"/>
                    <w:bottom w:val="nil"/>
                    <w:right w:val="nil"/>
                  </w:tcBorders>
                </w:tcPr>
                <w:p w14:paraId="0E8367B8" w14:textId="77777777" w:rsidR="003A73B7" w:rsidRPr="008C4002" w:rsidRDefault="003A73B7" w:rsidP="003A73B7">
                  <w:pPr>
                    <w:pStyle w:val="paragraph"/>
                    <w:shd w:val="clear" w:color="auto" w:fill="FFFFFF"/>
                    <w:spacing w:before="0" w:beforeAutospacing="0" w:after="0" w:afterAutospacing="0"/>
                    <w:ind w:right="-426"/>
                    <w:textAlignment w:val="baseline"/>
                    <w:rPr>
                      <w:rFonts w:ascii="Gotham" w:hAnsi="Gotham" w:cs="Segoe UI"/>
                      <w:sz w:val="18"/>
                      <w:szCs w:val="18"/>
                      <w:lang w:val="en-US"/>
                    </w:rPr>
                  </w:pPr>
                  <w:r w:rsidRPr="008C4002">
                    <w:rPr>
                      <w:rStyle w:val="normaltextrun"/>
                      <w:rFonts w:ascii="Gotham" w:eastAsiaTheme="majorEastAsia" w:hAnsi="Gotham" w:cs="Calibri"/>
                      <w:sz w:val="18"/>
                      <w:szCs w:val="18"/>
                      <w:lang w:val="en-US"/>
                    </w:rPr>
                    <w:t xml:space="preserve">Contacts </w:t>
                  </w:r>
                  <w:proofErr w:type="gramStart"/>
                  <w:r w:rsidRPr="008C4002">
                    <w:rPr>
                      <w:rStyle w:val="normaltextrun"/>
                      <w:rFonts w:ascii="Gotham" w:eastAsiaTheme="majorEastAsia" w:hAnsi="Gotham" w:cs="Calibri"/>
                      <w:sz w:val="18"/>
                      <w:szCs w:val="18"/>
                      <w:lang w:val="en-US"/>
                    </w:rPr>
                    <w:t>Presse :</w:t>
                  </w:r>
                  <w:proofErr w:type="gramEnd"/>
                </w:p>
                <w:p w14:paraId="622EC8FF" w14:textId="77777777" w:rsidR="003A73B7" w:rsidRPr="008C4002" w:rsidRDefault="003A73B7" w:rsidP="003A73B7">
                  <w:pPr>
                    <w:pStyle w:val="paragraph"/>
                    <w:shd w:val="clear" w:color="auto" w:fill="FFFFFF"/>
                    <w:spacing w:before="0" w:beforeAutospacing="0" w:after="0" w:afterAutospacing="0"/>
                    <w:ind w:left="-72"/>
                    <w:textAlignment w:val="baseline"/>
                    <w:rPr>
                      <w:rStyle w:val="eop"/>
                      <w:rFonts w:ascii="Gotham" w:eastAsiaTheme="majorEastAsia" w:hAnsi="Gotham" w:cs="Calibri"/>
                      <w:sz w:val="18"/>
                      <w:szCs w:val="18"/>
                      <w:lang w:val="en-US"/>
                    </w:rPr>
                  </w:pPr>
                </w:p>
                <w:p w14:paraId="37E1BF98" w14:textId="77777777" w:rsidR="003A73B7" w:rsidRPr="008C4002" w:rsidRDefault="003A73B7" w:rsidP="003A73B7">
                  <w:pPr>
                    <w:pStyle w:val="paragraph"/>
                    <w:shd w:val="clear" w:color="auto" w:fill="FFFFFF"/>
                    <w:spacing w:before="0" w:beforeAutospacing="0" w:after="0" w:afterAutospacing="0"/>
                    <w:ind w:left="-72"/>
                    <w:textAlignment w:val="baseline"/>
                    <w:rPr>
                      <w:rStyle w:val="eop"/>
                      <w:rFonts w:ascii="Gotham" w:eastAsiaTheme="majorEastAsia" w:hAnsi="Gotham" w:cs="Calibri"/>
                      <w:sz w:val="18"/>
                      <w:szCs w:val="18"/>
                      <w:lang w:val="en-US"/>
                    </w:rPr>
                  </w:pPr>
                  <w:r w:rsidRPr="008C4002">
                    <w:rPr>
                      <w:rStyle w:val="eop"/>
                      <w:rFonts w:ascii="Gotham" w:eastAsiaTheme="majorEastAsia" w:hAnsi="Gotham" w:cs="Calibri"/>
                      <w:sz w:val="18"/>
                      <w:szCs w:val="18"/>
                      <w:lang w:val="en-US"/>
                    </w:rPr>
                    <w:t>Valérie Thomas</w:t>
                  </w:r>
                </w:p>
                <w:p w14:paraId="6A8005B4" w14:textId="77777777" w:rsidR="003A73B7" w:rsidRPr="008C4002" w:rsidRDefault="003A73B7" w:rsidP="003A73B7">
                  <w:pPr>
                    <w:pStyle w:val="paragraph"/>
                    <w:shd w:val="clear" w:color="auto" w:fill="FFFFFF"/>
                    <w:spacing w:before="0" w:beforeAutospacing="0" w:after="0" w:afterAutospacing="0"/>
                    <w:ind w:left="-72"/>
                    <w:textAlignment w:val="baseline"/>
                    <w:rPr>
                      <w:rStyle w:val="eop"/>
                      <w:rFonts w:ascii="Gotham" w:eastAsiaTheme="majorEastAsia" w:hAnsi="Gotham" w:cs="Calibri"/>
                      <w:sz w:val="18"/>
                      <w:szCs w:val="18"/>
                      <w:lang w:val="en-US"/>
                    </w:rPr>
                  </w:pPr>
                  <w:proofErr w:type="spellStart"/>
                  <w:r w:rsidRPr="008C4002">
                    <w:rPr>
                      <w:rStyle w:val="eop"/>
                      <w:rFonts w:ascii="Gotham" w:eastAsiaTheme="majorEastAsia" w:hAnsi="Gotham" w:cs="Calibri"/>
                      <w:sz w:val="18"/>
                      <w:szCs w:val="18"/>
                      <w:lang w:val="en-US"/>
                    </w:rPr>
                    <w:t>Narval</w:t>
                  </w:r>
                  <w:proofErr w:type="spellEnd"/>
                </w:p>
                <w:p w14:paraId="4C67C247" w14:textId="77777777" w:rsidR="003A73B7" w:rsidRPr="008C4002" w:rsidRDefault="003A73B7" w:rsidP="003A73B7">
                  <w:pPr>
                    <w:pStyle w:val="paragraph"/>
                    <w:shd w:val="clear" w:color="auto" w:fill="FFFFFF"/>
                    <w:spacing w:before="0" w:beforeAutospacing="0" w:after="0" w:afterAutospacing="0"/>
                    <w:ind w:left="-72"/>
                    <w:textAlignment w:val="baseline"/>
                    <w:rPr>
                      <w:rStyle w:val="eop"/>
                      <w:rFonts w:ascii="Gotham" w:eastAsiaTheme="majorEastAsia" w:hAnsi="Gotham" w:cs="Calibri"/>
                      <w:sz w:val="18"/>
                      <w:szCs w:val="18"/>
                      <w:lang w:val="en-US"/>
                    </w:rPr>
                  </w:pPr>
                  <w:proofErr w:type="gramStart"/>
                  <w:r w:rsidRPr="008C4002">
                    <w:rPr>
                      <w:rStyle w:val="eop"/>
                      <w:rFonts w:ascii="Gotham" w:eastAsiaTheme="majorEastAsia" w:hAnsi="Gotham" w:cs="Calibri"/>
                      <w:sz w:val="18"/>
                      <w:szCs w:val="18"/>
                      <w:lang w:val="en-US"/>
                    </w:rPr>
                    <w:t>Tel :</w:t>
                  </w:r>
                  <w:proofErr w:type="gramEnd"/>
                  <w:r w:rsidRPr="008C4002">
                    <w:rPr>
                      <w:rStyle w:val="eop"/>
                      <w:rFonts w:ascii="Gotham" w:eastAsiaTheme="majorEastAsia" w:hAnsi="Gotham" w:cs="Calibri"/>
                      <w:sz w:val="18"/>
                      <w:szCs w:val="18"/>
                      <w:lang w:val="en-US"/>
                    </w:rPr>
                    <w:t>+33 (0)6 24 30 39 62</w:t>
                  </w:r>
                </w:p>
                <w:p w14:paraId="4394E93F" w14:textId="77777777" w:rsidR="003A73B7" w:rsidRPr="008C4002" w:rsidRDefault="003A73B7" w:rsidP="003A73B7">
                  <w:pPr>
                    <w:pStyle w:val="paragraph"/>
                    <w:shd w:val="clear" w:color="auto" w:fill="FFFFFF"/>
                    <w:spacing w:before="0" w:beforeAutospacing="0" w:after="0" w:afterAutospacing="0"/>
                    <w:ind w:left="-72"/>
                    <w:textAlignment w:val="baseline"/>
                    <w:rPr>
                      <w:rStyle w:val="eop"/>
                      <w:rFonts w:ascii="Gotham" w:eastAsiaTheme="majorEastAsia" w:hAnsi="Gotham" w:cs="Calibri"/>
                      <w:sz w:val="18"/>
                      <w:szCs w:val="18"/>
                      <w:lang w:val="en-US"/>
                    </w:rPr>
                  </w:pPr>
                  <w:hyperlink r:id="rId13" w:history="1">
                    <w:r w:rsidRPr="008C4002">
                      <w:rPr>
                        <w:rStyle w:val="Lienhypertexte"/>
                        <w:rFonts w:ascii="Gotham" w:eastAsiaTheme="majorEastAsia" w:hAnsi="Gotham" w:cs="Calibri"/>
                        <w:sz w:val="18"/>
                        <w:szCs w:val="18"/>
                        <w:lang w:val="en-US"/>
                      </w:rPr>
                      <w:t>vthomas@narvalconseil.com</w:t>
                    </w:r>
                  </w:hyperlink>
                </w:p>
                <w:p w14:paraId="42C4EC5B" w14:textId="77777777" w:rsidR="003A73B7" w:rsidRPr="008C4002" w:rsidRDefault="003A73B7" w:rsidP="003A73B7">
                  <w:pPr>
                    <w:pStyle w:val="paragraph"/>
                    <w:shd w:val="clear" w:color="auto" w:fill="FFFFFF"/>
                    <w:spacing w:before="0" w:beforeAutospacing="0" w:after="0" w:afterAutospacing="0"/>
                    <w:ind w:left="-72"/>
                    <w:jc w:val="center"/>
                    <w:textAlignment w:val="baseline"/>
                    <w:rPr>
                      <w:rFonts w:ascii="Gotham" w:hAnsi="Gotham" w:cs="Segoe UI"/>
                      <w:sz w:val="18"/>
                      <w:szCs w:val="18"/>
                      <w:lang w:val="en-US"/>
                    </w:rPr>
                  </w:pPr>
                  <w:r w:rsidRPr="008C4002">
                    <w:rPr>
                      <w:rStyle w:val="eop"/>
                      <w:rFonts w:ascii="Gotham" w:eastAsiaTheme="majorEastAsia" w:hAnsi="Gotham" w:cs="Calibri"/>
                      <w:sz w:val="18"/>
                      <w:szCs w:val="18"/>
                      <w:lang w:val="en-US"/>
                    </w:rPr>
                    <w:t> </w:t>
                  </w:r>
                </w:p>
                <w:p w14:paraId="17AC2A11" w14:textId="77777777" w:rsidR="003A73B7" w:rsidRPr="008C4002" w:rsidRDefault="003A73B7" w:rsidP="003A73B7">
                  <w:pPr>
                    <w:pStyle w:val="paragraph"/>
                    <w:shd w:val="clear" w:color="auto" w:fill="FFFFFF"/>
                    <w:spacing w:before="0" w:beforeAutospacing="0" w:after="0" w:afterAutospacing="0"/>
                    <w:ind w:left="-72"/>
                    <w:textAlignment w:val="baseline"/>
                    <w:rPr>
                      <w:rFonts w:ascii="Gotham" w:hAnsi="Gotham" w:cs="Segoe UI"/>
                      <w:sz w:val="18"/>
                      <w:szCs w:val="18"/>
                      <w:lang w:val="en-US"/>
                    </w:rPr>
                  </w:pPr>
                  <w:r w:rsidRPr="008C4002">
                    <w:rPr>
                      <w:rStyle w:val="normaltextrun"/>
                      <w:rFonts w:ascii="Gotham" w:eastAsiaTheme="majorEastAsia" w:hAnsi="Gotham" w:cs="Calibri"/>
                      <w:sz w:val="18"/>
                      <w:szCs w:val="18"/>
                      <w:lang w:val="en-US"/>
                    </w:rPr>
                    <w:t>Cristina Stoica</w:t>
                  </w:r>
                </w:p>
                <w:p w14:paraId="42D67AD5" w14:textId="77777777" w:rsidR="003A73B7" w:rsidRPr="008C4002" w:rsidRDefault="003A73B7" w:rsidP="003A73B7">
                  <w:pPr>
                    <w:pStyle w:val="paragraph"/>
                    <w:shd w:val="clear" w:color="auto" w:fill="FFFFFF"/>
                    <w:spacing w:before="0" w:beforeAutospacing="0" w:after="0" w:afterAutospacing="0"/>
                    <w:ind w:left="-72"/>
                    <w:textAlignment w:val="baseline"/>
                    <w:rPr>
                      <w:rStyle w:val="eop"/>
                      <w:rFonts w:ascii="Gotham" w:eastAsiaTheme="majorEastAsia" w:hAnsi="Gotham" w:cs="Calibri"/>
                      <w:sz w:val="18"/>
                      <w:szCs w:val="18"/>
                      <w:lang w:val="en-US"/>
                    </w:rPr>
                  </w:pPr>
                  <w:r w:rsidRPr="008C4002">
                    <w:rPr>
                      <w:rStyle w:val="normaltextrun"/>
                      <w:rFonts w:ascii="Gotham" w:eastAsiaTheme="majorEastAsia" w:hAnsi="Gotham" w:cs="Calibri"/>
                      <w:sz w:val="18"/>
                      <w:szCs w:val="18"/>
                      <w:lang w:val="en-US"/>
                    </w:rPr>
                    <w:t>RX, Marketing Director</w:t>
                  </w:r>
                  <w:r w:rsidRPr="008C4002">
                    <w:rPr>
                      <w:rStyle w:val="eop"/>
                      <w:rFonts w:ascii="Gotham" w:eastAsiaTheme="majorEastAsia" w:hAnsi="Gotham" w:cs="Calibri"/>
                      <w:sz w:val="18"/>
                      <w:szCs w:val="18"/>
                      <w:lang w:val="en-US"/>
                    </w:rPr>
                    <w:t> </w:t>
                  </w:r>
                </w:p>
                <w:p w14:paraId="3933211C" w14:textId="77777777" w:rsidR="003A73B7" w:rsidRPr="008C4002" w:rsidRDefault="003A73B7" w:rsidP="003A73B7">
                  <w:pPr>
                    <w:pStyle w:val="paragraph"/>
                    <w:shd w:val="clear" w:color="auto" w:fill="FFFFFF"/>
                    <w:spacing w:before="0" w:beforeAutospacing="0" w:after="0" w:afterAutospacing="0"/>
                    <w:ind w:left="-72"/>
                    <w:textAlignment w:val="baseline"/>
                    <w:rPr>
                      <w:rStyle w:val="eop"/>
                      <w:rFonts w:ascii="Gotham" w:eastAsiaTheme="majorEastAsia" w:hAnsi="Gotham" w:cs="Calibri"/>
                      <w:sz w:val="18"/>
                      <w:szCs w:val="18"/>
                    </w:rPr>
                  </w:pPr>
                  <w:hyperlink r:id="rId14" w:history="1">
                    <w:r w:rsidRPr="008C4002">
                      <w:rPr>
                        <w:rStyle w:val="Lienhypertexte"/>
                        <w:rFonts w:ascii="Gotham" w:eastAsiaTheme="majorEastAsia" w:hAnsi="Gotham" w:cs="Calibri"/>
                        <w:sz w:val="18"/>
                        <w:szCs w:val="18"/>
                        <w:lang w:val="en-US"/>
                      </w:rPr>
                      <w:t>cristina.stoica@rxglobal.com</w:t>
                    </w:r>
                  </w:hyperlink>
                  <w:r w:rsidRPr="008C4002">
                    <w:rPr>
                      <w:rStyle w:val="eop"/>
                      <w:rFonts w:ascii="Gotham" w:eastAsiaTheme="majorEastAsia" w:hAnsi="Gotham" w:cs="Calibri"/>
                      <w:sz w:val="18"/>
                      <w:szCs w:val="18"/>
                      <w:lang w:val="en-US"/>
                    </w:rPr>
                    <w:t xml:space="preserve"> </w:t>
                  </w:r>
                </w:p>
                <w:p w14:paraId="7989FFF1" w14:textId="77777777" w:rsidR="003A73B7" w:rsidRPr="000562A4" w:rsidRDefault="003A73B7" w:rsidP="003A73B7">
                  <w:pPr>
                    <w:jc w:val="both"/>
                    <w:rPr>
                      <w:rFonts w:ascii="Gotham" w:hAnsi="Gotham"/>
                      <w:sz w:val="22"/>
                      <w:szCs w:val="22"/>
                    </w:rPr>
                  </w:pPr>
                </w:p>
              </w:tc>
              <w:tc>
                <w:tcPr>
                  <w:tcW w:w="5736" w:type="dxa"/>
                  <w:tcBorders>
                    <w:top w:val="nil"/>
                    <w:left w:val="nil"/>
                    <w:bottom w:val="nil"/>
                    <w:right w:val="nil"/>
                  </w:tcBorders>
                </w:tcPr>
                <w:p w14:paraId="3E2CB969" w14:textId="77777777" w:rsidR="003A73B7" w:rsidRDefault="003A73B7" w:rsidP="003A73B7">
                  <w:pPr>
                    <w:ind w:left="-29"/>
                    <w:jc w:val="center"/>
                    <w:rPr>
                      <w:rFonts w:ascii="Gotham Medium" w:hAnsi="Gotham Medium"/>
                      <w:lang w:val="en-US"/>
                    </w:rPr>
                  </w:pPr>
                  <w:r w:rsidRPr="00597788">
                    <w:rPr>
                      <w:rFonts w:ascii="Verdana" w:hAnsi="Verdana"/>
                      <w:noProof/>
                      <w:sz w:val="16"/>
                      <w:szCs w:val="16"/>
                    </w:rPr>
                    <w:drawing>
                      <wp:inline distT="0" distB="0" distL="0" distR="0" wp14:anchorId="0F53B7FF" wp14:editId="1DDABBE7">
                        <wp:extent cx="1575733" cy="1457174"/>
                        <wp:effectExtent l="0" t="0" r="0" b="0"/>
                        <wp:docPr id="1373330806" name="Image 1373330806" descr="A picture containing logo&#10;&#10;Description automatically generated">
                          <a:extLst xmlns:a="http://schemas.openxmlformats.org/drawingml/2006/main">
                            <a:ext uri="{FF2B5EF4-FFF2-40B4-BE49-F238E27FC236}">
                              <a16:creationId xmlns:a16="http://schemas.microsoft.com/office/drawing/2014/main" id="{B6F5F18A-09BD-4CBA-8242-36173737C8F7}"/>
                            </a:ext>
                          </a:extLst>
                        </wp:docPr>
                        <wp:cNvGraphicFramePr/>
                        <a:graphic xmlns:a="http://schemas.openxmlformats.org/drawingml/2006/main">
                          <a:graphicData uri="http://schemas.openxmlformats.org/drawingml/2006/picture">
                            <pic:pic xmlns:pic="http://schemas.openxmlformats.org/drawingml/2006/picture">
                              <pic:nvPicPr>
                                <pic:cNvPr id="5" name="Picture 6" descr="A picture containing logo&#10;&#10;Description automatically generated"/>
                                <pic:cNvPicPr/>
                              </pic:nvPicPr>
                              <pic:blipFill rotWithShape="1">
                                <a:blip r:embed="rId15">
                                  <a:extLst>
                                    <a:ext uri="{28A0092B-C50C-407E-A947-70E740481C1C}">
                                      <a14:useLocalDpi xmlns:a14="http://schemas.microsoft.com/office/drawing/2010/main" val="0"/>
                                    </a:ext>
                                  </a:extLst>
                                </a:blip>
                                <a:srcRect t="-1059"/>
                                <a:stretch/>
                              </pic:blipFill>
                              <pic:spPr bwMode="auto">
                                <a:xfrm>
                                  <a:off x="0" y="0"/>
                                  <a:ext cx="1620591" cy="14986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D844C55" w14:textId="77777777" w:rsidR="00FB09ED" w:rsidRPr="00C64743" w:rsidRDefault="00FB09ED" w:rsidP="00FB09ED">
            <w:pPr>
              <w:rPr>
                <w:rFonts w:ascii="Gotham" w:hAnsi="Gotham"/>
              </w:rPr>
            </w:pPr>
          </w:p>
          <w:p w14:paraId="5B674791" w14:textId="77777777" w:rsidR="00FB09ED" w:rsidRPr="00C64743" w:rsidRDefault="00FB09ED">
            <w:pPr>
              <w:rPr>
                <w:rFonts w:ascii="Gotham" w:hAnsi="Gotham"/>
              </w:rPr>
            </w:pPr>
          </w:p>
        </w:tc>
      </w:tr>
    </w:tbl>
    <w:p w14:paraId="24CEEFF3" w14:textId="77777777" w:rsidR="0003773E" w:rsidRPr="00C64743" w:rsidRDefault="0003773E">
      <w:pPr>
        <w:rPr>
          <w:rFonts w:ascii="Gotham" w:hAnsi="Gotham"/>
        </w:rPr>
      </w:pPr>
    </w:p>
    <w:p w14:paraId="4777C88A" w14:textId="77777777" w:rsidR="0003773E" w:rsidRPr="00C64743" w:rsidRDefault="0003773E">
      <w:pPr>
        <w:rPr>
          <w:rFonts w:ascii="Gotham" w:hAnsi="Gotham"/>
        </w:rPr>
      </w:pPr>
    </w:p>
    <w:sectPr w:rsidR="0003773E" w:rsidRPr="00C64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w:altName w:val="Calibri"/>
    <w:panose1 w:val="00000000000000000000"/>
    <w:charset w:val="00"/>
    <w:family w:val="auto"/>
    <w:notTrueType/>
    <w:pitch w:val="variable"/>
    <w:sig w:usb0="A1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otham Medium">
    <w:panose1 w:val="00000000000000000000"/>
    <w:charset w:val="00"/>
    <w:family w:val="auto"/>
    <w:notTrueType/>
    <w:pitch w:val="variable"/>
    <w:sig w:usb0="A10002FF" w:usb1="40000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C2E"/>
    <w:multiLevelType w:val="hybridMultilevel"/>
    <w:tmpl w:val="5A7E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D0C9A"/>
    <w:multiLevelType w:val="hybridMultilevel"/>
    <w:tmpl w:val="41A48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B2231"/>
    <w:multiLevelType w:val="hybridMultilevel"/>
    <w:tmpl w:val="EBC69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890285"/>
    <w:multiLevelType w:val="hybridMultilevel"/>
    <w:tmpl w:val="D058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A421A"/>
    <w:multiLevelType w:val="hybridMultilevel"/>
    <w:tmpl w:val="27D8F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B795B"/>
    <w:multiLevelType w:val="hybridMultilevel"/>
    <w:tmpl w:val="B620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86B94"/>
    <w:multiLevelType w:val="hybridMultilevel"/>
    <w:tmpl w:val="674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16B5A"/>
    <w:multiLevelType w:val="hybridMultilevel"/>
    <w:tmpl w:val="5EAA3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3641B3"/>
    <w:multiLevelType w:val="hybridMultilevel"/>
    <w:tmpl w:val="4D00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32122B"/>
    <w:multiLevelType w:val="hybridMultilevel"/>
    <w:tmpl w:val="785A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069B7"/>
    <w:multiLevelType w:val="hybridMultilevel"/>
    <w:tmpl w:val="9EEC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B619F"/>
    <w:multiLevelType w:val="hybridMultilevel"/>
    <w:tmpl w:val="531A71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2771B85"/>
    <w:multiLevelType w:val="hybridMultilevel"/>
    <w:tmpl w:val="F448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924AC"/>
    <w:multiLevelType w:val="hybridMultilevel"/>
    <w:tmpl w:val="0A02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F260B"/>
    <w:multiLevelType w:val="hybridMultilevel"/>
    <w:tmpl w:val="7AD2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04E8C"/>
    <w:multiLevelType w:val="hybridMultilevel"/>
    <w:tmpl w:val="41A01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DF2D37"/>
    <w:multiLevelType w:val="hybridMultilevel"/>
    <w:tmpl w:val="9B2A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3463A4"/>
    <w:multiLevelType w:val="hybridMultilevel"/>
    <w:tmpl w:val="C2B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E093B"/>
    <w:multiLevelType w:val="hybridMultilevel"/>
    <w:tmpl w:val="BA84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247F8"/>
    <w:multiLevelType w:val="hybridMultilevel"/>
    <w:tmpl w:val="5AF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A0529C"/>
    <w:multiLevelType w:val="hybridMultilevel"/>
    <w:tmpl w:val="E220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1E631D"/>
    <w:multiLevelType w:val="hybridMultilevel"/>
    <w:tmpl w:val="349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D0300"/>
    <w:multiLevelType w:val="hybridMultilevel"/>
    <w:tmpl w:val="751A0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9208201">
    <w:abstractNumId w:val="6"/>
  </w:num>
  <w:num w:numId="2" w16cid:durableId="1696542567">
    <w:abstractNumId w:val="10"/>
  </w:num>
  <w:num w:numId="3" w16cid:durableId="499777577">
    <w:abstractNumId w:val="12"/>
  </w:num>
  <w:num w:numId="4" w16cid:durableId="916865749">
    <w:abstractNumId w:val="3"/>
  </w:num>
  <w:num w:numId="5" w16cid:durableId="363287269">
    <w:abstractNumId w:val="17"/>
  </w:num>
  <w:num w:numId="6" w16cid:durableId="1915504578">
    <w:abstractNumId w:val="4"/>
  </w:num>
  <w:num w:numId="7" w16cid:durableId="1401905587">
    <w:abstractNumId w:val="14"/>
  </w:num>
  <w:num w:numId="8" w16cid:durableId="1524709348">
    <w:abstractNumId w:val="19"/>
  </w:num>
  <w:num w:numId="9" w16cid:durableId="1406534013">
    <w:abstractNumId w:val="16"/>
  </w:num>
  <w:num w:numId="10" w16cid:durableId="1767001294">
    <w:abstractNumId w:val="13"/>
  </w:num>
  <w:num w:numId="11" w16cid:durableId="926812957">
    <w:abstractNumId w:val="0"/>
  </w:num>
  <w:num w:numId="12" w16cid:durableId="792022203">
    <w:abstractNumId w:val="20"/>
  </w:num>
  <w:num w:numId="13" w16cid:durableId="170144388">
    <w:abstractNumId w:val="11"/>
  </w:num>
  <w:num w:numId="14" w16cid:durableId="1587029745">
    <w:abstractNumId w:val="9"/>
  </w:num>
  <w:num w:numId="15" w16cid:durableId="652680753">
    <w:abstractNumId w:val="21"/>
  </w:num>
  <w:num w:numId="16" w16cid:durableId="1522668809">
    <w:abstractNumId w:val="8"/>
  </w:num>
  <w:num w:numId="17" w16cid:durableId="160120197">
    <w:abstractNumId w:val="18"/>
  </w:num>
  <w:num w:numId="18" w16cid:durableId="640116719">
    <w:abstractNumId w:val="1"/>
  </w:num>
  <w:num w:numId="19" w16cid:durableId="2054384284">
    <w:abstractNumId w:val="5"/>
  </w:num>
  <w:num w:numId="20" w16cid:durableId="697044012">
    <w:abstractNumId w:val="7"/>
  </w:num>
  <w:num w:numId="21" w16cid:durableId="192228561">
    <w:abstractNumId w:val="22"/>
  </w:num>
  <w:num w:numId="22" w16cid:durableId="1640721543">
    <w:abstractNumId w:val="15"/>
  </w:num>
  <w:num w:numId="23" w16cid:durableId="2023822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16"/>
    <w:rsid w:val="0000415B"/>
    <w:rsid w:val="00005C19"/>
    <w:rsid w:val="0001016F"/>
    <w:rsid w:val="00022E03"/>
    <w:rsid w:val="000278FE"/>
    <w:rsid w:val="00032AA7"/>
    <w:rsid w:val="00033DF8"/>
    <w:rsid w:val="00035B6D"/>
    <w:rsid w:val="00037617"/>
    <w:rsid w:val="0003773E"/>
    <w:rsid w:val="00041E72"/>
    <w:rsid w:val="00044CA5"/>
    <w:rsid w:val="00046D62"/>
    <w:rsid w:val="0006400E"/>
    <w:rsid w:val="000670B6"/>
    <w:rsid w:val="00074CB5"/>
    <w:rsid w:val="000822B2"/>
    <w:rsid w:val="00083DE3"/>
    <w:rsid w:val="00094E85"/>
    <w:rsid w:val="00095761"/>
    <w:rsid w:val="000A634A"/>
    <w:rsid w:val="000B3219"/>
    <w:rsid w:val="000B3EE7"/>
    <w:rsid w:val="000C001D"/>
    <w:rsid w:val="000C69D9"/>
    <w:rsid w:val="000C6A03"/>
    <w:rsid w:val="000D69DD"/>
    <w:rsid w:val="000F39B8"/>
    <w:rsid w:val="000F4306"/>
    <w:rsid w:val="000F4D5F"/>
    <w:rsid w:val="000F6BAA"/>
    <w:rsid w:val="0010081F"/>
    <w:rsid w:val="001026BF"/>
    <w:rsid w:val="00103B1D"/>
    <w:rsid w:val="001123B0"/>
    <w:rsid w:val="00115577"/>
    <w:rsid w:val="00126A36"/>
    <w:rsid w:val="00131D6C"/>
    <w:rsid w:val="0013510D"/>
    <w:rsid w:val="001436F8"/>
    <w:rsid w:val="00146891"/>
    <w:rsid w:val="0016030C"/>
    <w:rsid w:val="001624F1"/>
    <w:rsid w:val="001636DC"/>
    <w:rsid w:val="00166386"/>
    <w:rsid w:val="0017397F"/>
    <w:rsid w:val="001806D3"/>
    <w:rsid w:val="00191A2A"/>
    <w:rsid w:val="001A20A1"/>
    <w:rsid w:val="001A3429"/>
    <w:rsid w:val="001A76F7"/>
    <w:rsid w:val="001B2AF5"/>
    <w:rsid w:val="001B4EC7"/>
    <w:rsid w:val="001B5B0C"/>
    <w:rsid w:val="001C5E57"/>
    <w:rsid w:val="001D043F"/>
    <w:rsid w:val="001D59D8"/>
    <w:rsid w:val="001D6715"/>
    <w:rsid w:val="001D70E3"/>
    <w:rsid w:val="001E0D97"/>
    <w:rsid w:val="001F6134"/>
    <w:rsid w:val="001F6251"/>
    <w:rsid w:val="001F759F"/>
    <w:rsid w:val="002011B9"/>
    <w:rsid w:val="00214973"/>
    <w:rsid w:val="00217D72"/>
    <w:rsid w:val="002272E6"/>
    <w:rsid w:val="00230AEE"/>
    <w:rsid w:val="002318FB"/>
    <w:rsid w:val="00234CC0"/>
    <w:rsid w:val="0023685D"/>
    <w:rsid w:val="00237F0E"/>
    <w:rsid w:val="00244202"/>
    <w:rsid w:val="002468AA"/>
    <w:rsid w:val="00251B6B"/>
    <w:rsid w:val="00256EA5"/>
    <w:rsid w:val="00256F61"/>
    <w:rsid w:val="00262E09"/>
    <w:rsid w:val="002631CB"/>
    <w:rsid w:val="00263A97"/>
    <w:rsid w:val="00263DEE"/>
    <w:rsid w:val="00272D0A"/>
    <w:rsid w:val="00276C8D"/>
    <w:rsid w:val="00287D8A"/>
    <w:rsid w:val="00292C4B"/>
    <w:rsid w:val="00293236"/>
    <w:rsid w:val="002A01D1"/>
    <w:rsid w:val="002A45B6"/>
    <w:rsid w:val="002E1781"/>
    <w:rsid w:val="002E2998"/>
    <w:rsid w:val="002F15D6"/>
    <w:rsid w:val="002F46E9"/>
    <w:rsid w:val="00304CFD"/>
    <w:rsid w:val="00324998"/>
    <w:rsid w:val="00327A81"/>
    <w:rsid w:val="003364FF"/>
    <w:rsid w:val="003423A8"/>
    <w:rsid w:val="00342567"/>
    <w:rsid w:val="00342B2A"/>
    <w:rsid w:val="00343DEF"/>
    <w:rsid w:val="00345D82"/>
    <w:rsid w:val="0035332F"/>
    <w:rsid w:val="00353629"/>
    <w:rsid w:val="00356C92"/>
    <w:rsid w:val="003615CF"/>
    <w:rsid w:val="003629A5"/>
    <w:rsid w:val="00367BF3"/>
    <w:rsid w:val="0037071E"/>
    <w:rsid w:val="003743F4"/>
    <w:rsid w:val="00376C21"/>
    <w:rsid w:val="00380C9B"/>
    <w:rsid w:val="00386913"/>
    <w:rsid w:val="00390135"/>
    <w:rsid w:val="003901E5"/>
    <w:rsid w:val="00391247"/>
    <w:rsid w:val="003A05F5"/>
    <w:rsid w:val="003A0E03"/>
    <w:rsid w:val="003A1EEB"/>
    <w:rsid w:val="003A5AA7"/>
    <w:rsid w:val="003A73B7"/>
    <w:rsid w:val="003A7D12"/>
    <w:rsid w:val="003B0193"/>
    <w:rsid w:val="003B11A1"/>
    <w:rsid w:val="003B2218"/>
    <w:rsid w:val="003B34D2"/>
    <w:rsid w:val="003C1A16"/>
    <w:rsid w:val="003C3AE3"/>
    <w:rsid w:val="003C3F25"/>
    <w:rsid w:val="003D37FB"/>
    <w:rsid w:val="003E099A"/>
    <w:rsid w:val="003E6C41"/>
    <w:rsid w:val="003F196F"/>
    <w:rsid w:val="00402C03"/>
    <w:rsid w:val="00403A57"/>
    <w:rsid w:val="00405251"/>
    <w:rsid w:val="0041408F"/>
    <w:rsid w:val="004166FB"/>
    <w:rsid w:val="00441082"/>
    <w:rsid w:val="00455F4A"/>
    <w:rsid w:val="004606EA"/>
    <w:rsid w:val="00461F9C"/>
    <w:rsid w:val="004621B2"/>
    <w:rsid w:val="0046531D"/>
    <w:rsid w:val="004669EE"/>
    <w:rsid w:val="004714DB"/>
    <w:rsid w:val="0047503D"/>
    <w:rsid w:val="004923DA"/>
    <w:rsid w:val="0049680C"/>
    <w:rsid w:val="00496D7C"/>
    <w:rsid w:val="00497216"/>
    <w:rsid w:val="004C5766"/>
    <w:rsid w:val="004C5959"/>
    <w:rsid w:val="004C6775"/>
    <w:rsid w:val="004C69C3"/>
    <w:rsid w:val="004D2FB7"/>
    <w:rsid w:val="004D74ED"/>
    <w:rsid w:val="004E4071"/>
    <w:rsid w:val="004E5AA5"/>
    <w:rsid w:val="004F3380"/>
    <w:rsid w:val="004F3F4C"/>
    <w:rsid w:val="004F4E98"/>
    <w:rsid w:val="004F7AB2"/>
    <w:rsid w:val="005016C9"/>
    <w:rsid w:val="00511023"/>
    <w:rsid w:val="0051369A"/>
    <w:rsid w:val="00516254"/>
    <w:rsid w:val="00517EFB"/>
    <w:rsid w:val="005307A8"/>
    <w:rsid w:val="00531D93"/>
    <w:rsid w:val="00531FA1"/>
    <w:rsid w:val="00547AE8"/>
    <w:rsid w:val="005509FF"/>
    <w:rsid w:val="0055650D"/>
    <w:rsid w:val="005572CD"/>
    <w:rsid w:val="005665A0"/>
    <w:rsid w:val="0057733F"/>
    <w:rsid w:val="00581696"/>
    <w:rsid w:val="00583E33"/>
    <w:rsid w:val="00584298"/>
    <w:rsid w:val="00594995"/>
    <w:rsid w:val="00596BBD"/>
    <w:rsid w:val="005A460D"/>
    <w:rsid w:val="005B1D9D"/>
    <w:rsid w:val="005B2C42"/>
    <w:rsid w:val="005B78F7"/>
    <w:rsid w:val="005C1F2B"/>
    <w:rsid w:val="005C30BD"/>
    <w:rsid w:val="005C65E1"/>
    <w:rsid w:val="005C6C1F"/>
    <w:rsid w:val="005C7457"/>
    <w:rsid w:val="005D4B13"/>
    <w:rsid w:val="005D53A1"/>
    <w:rsid w:val="005E1B99"/>
    <w:rsid w:val="005F0B0D"/>
    <w:rsid w:val="005F75EC"/>
    <w:rsid w:val="006032C9"/>
    <w:rsid w:val="00604759"/>
    <w:rsid w:val="00611252"/>
    <w:rsid w:val="006118E9"/>
    <w:rsid w:val="00611DEE"/>
    <w:rsid w:val="006154D4"/>
    <w:rsid w:val="00620F7B"/>
    <w:rsid w:val="00630379"/>
    <w:rsid w:val="0063095F"/>
    <w:rsid w:val="00631FA9"/>
    <w:rsid w:val="00632FE0"/>
    <w:rsid w:val="006442E8"/>
    <w:rsid w:val="006508E0"/>
    <w:rsid w:val="00651620"/>
    <w:rsid w:val="0065336D"/>
    <w:rsid w:val="00653A2B"/>
    <w:rsid w:val="00655D7A"/>
    <w:rsid w:val="00657386"/>
    <w:rsid w:val="0066387E"/>
    <w:rsid w:val="00664A1C"/>
    <w:rsid w:val="00665FFC"/>
    <w:rsid w:val="00670ED9"/>
    <w:rsid w:val="00672AD3"/>
    <w:rsid w:val="00676520"/>
    <w:rsid w:val="006840B4"/>
    <w:rsid w:val="00685DC1"/>
    <w:rsid w:val="006941D6"/>
    <w:rsid w:val="0069622A"/>
    <w:rsid w:val="006A154A"/>
    <w:rsid w:val="006B0EB8"/>
    <w:rsid w:val="006B289E"/>
    <w:rsid w:val="006B7E8A"/>
    <w:rsid w:val="006C1CAE"/>
    <w:rsid w:val="006C51E2"/>
    <w:rsid w:val="006D2B93"/>
    <w:rsid w:val="006F0210"/>
    <w:rsid w:val="006F16D2"/>
    <w:rsid w:val="006F5AB3"/>
    <w:rsid w:val="006F62E3"/>
    <w:rsid w:val="00704683"/>
    <w:rsid w:val="00704765"/>
    <w:rsid w:val="00707714"/>
    <w:rsid w:val="00717F49"/>
    <w:rsid w:val="00747F07"/>
    <w:rsid w:val="00754AEB"/>
    <w:rsid w:val="00770242"/>
    <w:rsid w:val="0077734B"/>
    <w:rsid w:val="00777BFA"/>
    <w:rsid w:val="007A1B79"/>
    <w:rsid w:val="007A4C89"/>
    <w:rsid w:val="007A6DD0"/>
    <w:rsid w:val="007B1A02"/>
    <w:rsid w:val="007B4F86"/>
    <w:rsid w:val="007B5C94"/>
    <w:rsid w:val="007B66F0"/>
    <w:rsid w:val="007B6C7D"/>
    <w:rsid w:val="007C7220"/>
    <w:rsid w:val="007D0E9E"/>
    <w:rsid w:val="007E1C74"/>
    <w:rsid w:val="007F033C"/>
    <w:rsid w:val="008003B3"/>
    <w:rsid w:val="0080045A"/>
    <w:rsid w:val="0081658A"/>
    <w:rsid w:val="00817C8D"/>
    <w:rsid w:val="008212EE"/>
    <w:rsid w:val="00821A7C"/>
    <w:rsid w:val="00821AFB"/>
    <w:rsid w:val="00825930"/>
    <w:rsid w:val="00826300"/>
    <w:rsid w:val="008356C1"/>
    <w:rsid w:val="00835AAA"/>
    <w:rsid w:val="00837972"/>
    <w:rsid w:val="00851A2B"/>
    <w:rsid w:val="00855230"/>
    <w:rsid w:val="00861060"/>
    <w:rsid w:val="008635F1"/>
    <w:rsid w:val="00867236"/>
    <w:rsid w:val="00870B89"/>
    <w:rsid w:val="008716F3"/>
    <w:rsid w:val="00873F88"/>
    <w:rsid w:val="00875073"/>
    <w:rsid w:val="0087629F"/>
    <w:rsid w:val="008A1E68"/>
    <w:rsid w:val="008A6438"/>
    <w:rsid w:val="008B0810"/>
    <w:rsid w:val="008C2B69"/>
    <w:rsid w:val="008C4002"/>
    <w:rsid w:val="008C7424"/>
    <w:rsid w:val="008D44A8"/>
    <w:rsid w:val="008D48FB"/>
    <w:rsid w:val="008E0066"/>
    <w:rsid w:val="008E1DFB"/>
    <w:rsid w:val="008E4FE4"/>
    <w:rsid w:val="008F1983"/>
    <w:rsid w:val="008F5E82"/>
    <w:rsid w:val="009149C4"/>
    <w:rsid w:val="00923F5F"/>
    <w:rsid w:val="0092430E"/>
    <w:rsid w:val="009243D2"/>
    <w:rsid w:val="00926D34"/>
    <w:rsid w:val="00931101"/>
    <w:rsid w:val="00933158"/>
    <w:rsid w:val="00933DE1"/>
    <w:rsid w:val="009407D3"/>
    <w:rsid w:val="009408EF"/>
    <w:rsid w:val="009434E6"/>
    <w:rsid w:val="00946235"/>
    <w:rsid w:val="00946B0F"/>
    <w:rsid w:val="00947A2B"/>
    <w:rsid w:val="00967B3A"/>
    <w:rsid w:val="0097340B"/>
    <w:rsid w:val="00975D3F"/>
    <w:rsid w:val="0097761A"/>
    <w:rsid w:val="00982234"/>
    <w:rsid w:val="009A457C"/>
    <w:rsid w:val="009B7117"/>
    <w:rsid w:val="009C35B6"/>
    <w:rsid w:val="009E0E24"/>
    <w:rsid w:val="009E4174"/>
    <w:rsid w:val="009E6FF2"/>
    <w:rsid w:val="009F2F48"/>
    <w:rsid w:val="00A15C32"/>
    <w:rsid w:val="00A23E8E"/>
    <w:rsid w:val="00A41666"/>
    <w:rsid w:val="00A46976"/>
    <w:rsid w:val="00A50040"/>
    <w:rsid w:val="00A5760D"/>
    <w:rsid w:val="00A67656"/>
    <w:rsid w:val="00A67A13"/>
    <w:rsid w:val="00A77814"/>
    <w:rsid w:val="00A816EA"/>
    <w:rsid w:val="00A85BBC"/>
    <w:rsid w:val="00A90AB1"/>
    <w:rsid w:val="00A93CC5"/>
    <w:rsid w:val="00A97A97"/>
    <w:rsid w:val="00AA4DA2"/>
    <w:rsid w:val="00AB50B9"/>
    <w:rsid w:val="00AC38ED"/>
    <w:rsid w:val="00AC6F59"/>
    <w:rsid w:val="00AE000C"/>
    <w:rsid w:val="00AE082B"/>
    <w:rsid w:val="00AE4247"/>
    <w:rsid w:val="00AE7076"/>
    <w:rsid w:val="00AF19D9"/>
    <w:rsid w:val="00AF3BF0"/>
    <w:rsid w:val="00AF5481"/>
    <w:rsid w:val="00B00ED7"/>
    <w:rsid w:val="00B04FA7"/>
    <w:rsid w:val="00B07DC4"/>
    <w:rsid w:val="00B16E59"/>
    <w:rsid w:val="00B2062E"/>
    <w:rsid w:val="00B21C67"/>
    <w:rsid w:val="00B2598D"/>
    <w:rsid w:val="00B3092D"/>
    <w:rsid w:val="00B36A60"/>
    <w:rsid w:val="00B51BBC"/>
    <w:rsid w:val="00B5401F"/>
    <w:rsid w:val="00B5427C"/>
    <w:rsid w:val="00B55782"/>
    <w:rsid w:val="00B5783E"/>
    <w:rsid w:val="00B626D3"/>
    <w:rsid w:val="00B65FBD"/>
    <w:rsid w:val="00B73D8F"/>
    <w:rsid w:val="00B80C75"/>
    <w:rsid w:val="00B82FCD"/>
    <w:rsid w:val="00B83D4B"/>
    <w:rsid w:val="00B84F3D"/>
    <w:rsid w:val="00B91BF4"/>
    <w:rsid w:val="00BA6914"/>
    <w:rsid w:val="00BA6AA8"/>
    <w:rsid w:val="00BB3095"/>
    <w:rsid w:val="00BB3AFC"/>
    <w:rsid w:val="00BC0901"/>
    <w:rsid w:val="00BC65BF"/>
    <w:rsid w:val="00BD040C"/>
    <w:rsid w:val="00BD040E"/>
    <w:rsid w:val="00BD2AE7"/>
    <w:rsid w:val="00BD4E0C"/>
    <w:rsid w:val="00BE5798"/>
    <w:rsid w:val="00BE64E3"/>
    <w:rsid w:val="00BE6E9E"/>
    <w:rsid w:val="00BE749C"/>
    <w:rsid w:val="00BF5314"/>
    <w:rsid w:val="00BF553E"/>
    <w:rsid w:val="00BF6E9F"/>
    <w:rsid w:val="00C03FAC"/>
    <w:rsid w:val="00C14807"/>
    <w:rsid w:val="00C1602F"/>
    <w:rsid w:val="00C20F8B"/>
    <w:rsid w:val="00C23978"/>
    <w:rsid w:val="00C247E4"/>
    <w:rsid w:val="00C30E30"/>
    <w:rsid w:val="00C316F7"/>
    <w:rsid w:val="00C35282"/>
    <w:rsid w:val="00C402E3"/>
    <w:rsid w:val="00C42560"/>
    <w:rsid w:val="00C436D6"/>
    <w:rsid w:val="00C607BD"/>
    <w:rsid w:val="00C64234"/>
    <w:rsid w:val="00C64743"/>
    <w:rsid w:val="00C666DF"/>
    <w:rsid w:val="00C767EA"/>
    <w:rsid w:val="00C92E9F"/>
    <w:rsid w:val="00C931EE"/>
    <w:rsid w:val="00C979AA"/>
    <w:rsid w:val="00CA32A5"/>
    <w:rsid w:val="00CA33DB"/>
    <w:rsid w:val="00CA7F09"/>
    <w:rsid w:val="00CB2A60"/>
    <w:rsid w:val="00CB7A4B"/>
    <w:rsid w:val="00CC564B"/>
    <w:rsid w:val="00CD4C65"/>
    <w:rsid w:val="00CE194F"/>
    <w:rsid w:val="00D029D2"/>
    <w:rsid w:val="00D03D40"/>
    <w:rsid w:val="00D07CC8"/>
    <w:rsid w:val="00D16CB4"/>
    <w:rsid w:val="00D23EF9"/>
    <w:rsid w:val="00D24434"/>
    <w:rsid w:val="00D31803"/>
    <w:rsid w:val="00D34E60"/>
    <w:rsid w:val="00D4350B"/>
    <w:rsid w:val="00D472A5"/>
    <w:rsid w:val="00D53EC8"/>
    <w:rsid w:val="00D6650A"/>
    <w:rsid w:val="00D72C76"/>
    <w:rsid w:val="00D73BFA"/>
    <w:rsid w:val="00D76430"/>
    <w:rsid w:val="00D7709A"/>
    <w:rsid w:val="00D77629"/>
    <w:rsid w:val="00D825F3"/>
    <w:rsid w:val="00D84BEA"/>
    <w:rsid w:val="00D96379"/>
    <w:rsid w:val="00DA13D1"/>
    <w:rsid w:val="00DB4302"/>
    <w:rsid w:val="00DD1CE5"/>
    <w:rsid w:val="00DD25BD"/>
    <w:rsid w:val="00DD31C6"/>
    <w:rsid w:val="00DD3A8B"/>
    <w:rsid w:val="00DF6329"/>
    <w:rsid w:val="00DF7198"/>
    <w:rsid w:val="00E064CC"/>
    <w:rsid w:val="00E17BEE"/>
    <w:rsid w:val="00E21244"/>
    <w:rsid w:val="00E224C8"/>
    <w:rsid w:val="00E311C8"/>
    <w:rsid w:val="00E335D1"/>
    <w:rsid w:val="00E3670E"/>
    <w:rsid w:val="00E42F54"/>
    <w:rsid w:val="00E47287"/>
    <w:rsid w:val="00E52404"/>
    <w:rsid w:val="00E63BE4"/>
    <w:rsid w:val="00E66E74"/>
    <w:rsid w:val="00E75097"/>
    <w:rsid w:val="00E81980"/>
    <w:rsid w:val="00E87705"/>
    <w:rsid w:val="00E87C22"/>
    <w:rsid w:val="00EA090D"/>
    <w:rsid w:val="00EB0DD4"/>
    <w:rsid w:val="00EB28A6"/>
    <w:rsid w:val="00EB2C47"/>
    <w:rsid w:val="00EC157D"/>
    <w:rsid w:val="00EC7E79"/>
    <w:rsid w:val="00EE1E94"/>
    <w:rsid w:val="00EF09A9"/>
    <w:rsid w:val="00EF360E"/>
    <w:rsid w:val="00EF43DF"/>
    <w:rsid w:val="00F10725"/>
    <w:rsid w:val="00F1344B"/>
    <w:rsid w:val="00F14DE3"/>
    <w:rsid w:val="00F232C6"/>
    <w:rsid w:val="00F24C82"/>
    <w:rsid w:val="00F41781"/>
    <w:rsid w:val="00F5013F"/>
    <w:rsid w:val="00F65C15"/>
    <w:rsid w:val="00F660F2"/>
    <w:rsid w:val="00F673EC"/>
    <w:rsid w:val="00F67D01"/>
    <w:rsid w:val="00F84177"/>
    <w:rsid w:val="00F84FE9"/>
    <w:rsid w:val="00F86FEB"/>
    <w:rsid w:val="00F9693F"/>
    <w:rsid w:val="00FA3D3D"/>
    <w:rsid w:val="00FA5BB0"/>
    <w:rsid w:val="00FB09ED"/>
    <w:rsid w:val="00FC3B44"/>
    <w:rsid w:val="00FC441B"/>
    <w:rsid w:val="00FC4800"/>
    <w:rsid w:val="00FC73C4"/>
    <w:rsid w:val="00FD507D"/>
    <w:rsid w:val="00FD5AEA"/>
    <w:rsid w:val="00FE5AFB"/>
    <w:rsid w:val="00FF2CF5"/>
    <w:rsid w:val="00FF353E"/>
    <w:rsid w:val="00FF3E7C"/>
    <w:rsid w:val="00FF3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768"/>
  <w15:chartTrackingRefBased/>
  <w15:docId w15:val="{5F7644F1-E7EA-3D4F-B9A6-67CA68F2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F4"/>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3C1A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3C1A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3C1A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unhideWhenUsed/>
    <w:qFormat/>
    <w:rsid w:val="003C1A1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3C1A1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3C1A1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3C1A1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3C1A1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3C1A1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1A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1A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1A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3C1A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1A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1A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1A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1A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1A16"/>
    <w:rPr>
      <w:rFonts w:eastAsiaTheme="majorEastAsia" w:cstheme="majorBidi"/>
      <w:color w:val="272727" w:themeColor="text1" w:themeTint="D8"/>
    </w:rPr>
  </w:style>
  <w:style w:type="paragraph" w:styleId="Titre">
    <w:name w:val="Title"/>
    <w:basedOn w:val="Normal"/>
    <w:next w:val="Normal"/>
    <w:link w:val="TitreCar"/>
    <w:uiPriority w:val="10"/>
    <w:qFormat/>
    <w:rsid w:val="003C1A1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3C1A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1A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3C1A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1A1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3C1A16"/>
    <w:rPr>
      <w:i/>
      <w:iCs/>
      <w:color w:val="404040" w:themeColor="text1" w:themeTint="BF"/>
    </w:rPr>
  </w:style>
  <w:style w:type="paragraph" w:styleId="Paragraphedeliste">
    <w:name w:val="List Paragraph"/>
    <w:basedOn w:val="Normal"/>
    <w:uiPriority w:val="34"/>
    <w:qFormat/>
    <w:rsid w:val="003C1A1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3C1A16"/>
    <w:rPr>
      <w:i/>
      <w:iCs/>
      <w:color w:val="0F4761" w:themeColor="accent1" w:themeShade="BF"/>
    </w:rPr>
  </w:style>
  <w:style w:type="paragraph" w:styleId="Citationintense">
    <w:name w:val="Intense Quote"/>
    <w:basedOn w:val="Normal"/>
    <w:next w:val="Normal"/>
    <w:link w:val="CitationintenseCar"/>
    <w:uiPriority w:val="30"/>
    <w:qFormat/>
    <w:rsid w:val="003C1A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3C1A16"/>
    <w:rPr>
      <w:i/>
      <w:iCs/>
      <w:color w:val="0F4761" w:themeColor="accent1" w:themeShade="BF"/>
    </w:rPr>
  </w:style>
  <w:style w:type="character" w:styleId="Rfrenceintense">
    <w:name w:val="Intense Reference"/>
    <w:basedOn w:val="Policepardfaut"/>
    <w:uiPriority w:val="32"/>
    <w:qFormat/>
    <w:rsid w:val="003C1A16"/>
    <w:rPr>
      <w:b/>
      <w:bCs/>
      <w:smallCaps/>
      <w:color w:val="0F4761" w:themeColor="accent1" w:themeShade="BF"/>
      <w:spacing w:val="5"/>
    </w:rPr>
  </w:style>
  <w:style w:type="table" w:styleId="Grilledutableau">
    <w:name w:val="Table Grid"/>
    <w:basedOn w:val="TableauNormal"/>
    <w:uiPriority w:val="39"/>
    <w:rsid w:val="003C1A1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C1A16"/>
    <w:rPr>
      <w:color w:val="467886" w:themeColor="hyperlink"/>
      <w:u w:val="single"/>
    </w:rPr>
  </w:style>
  <w:style w:type="character" w:styleId="Mentionnonrsolue">
    <w:name w:val="Unresolved Mention"/>
    <w:basedOn w:val="Policepardfaut"/>
    <w:uiPriority w:val="99"/>
    <w:semiHidden/>
    <w:unhideWhenUsed/>
    <w:rsid w:val="003C1A16"/>
    <w:rPr>
      <w:color w:val="605E5C"/>
      <w:shd w:val="clear" w:color="auto" w:fill="E1DFDD"/>
    </w:rPr>
  </w:style>
  <w:style w:type="paragraph" w:customStyle="1" w:styleId="paragraph">
    <w:name w:val="paragraph"/>
    <w:basedOn w:val="Normal"/>
    <w:rsid w:val="00041E72"/>
    <w:pPr>
      <w:spacing w:before="100" w:beforeAutospacing="1" w:after="100" w:afterAutospacing="1"/>
    </w:pPr>
  </w:style>
  <w:style w:type="character" w:customStyle="1" w:styleId="eop">
    <w:name w:val="eop"/>
    <w:basedOn w:val="Policepardfaut"/>
    <w:rsid w:val="00041E72"/>
  </w:style>
  <w:style w:type="character" w:customStyle="1" w:styleId="normaltextrun">
    <w:name w:val="normaltextrun"/>
    <w:basedOn w:val="Policepardfaut"/>
    <w:rsid w:val="00041E72"/>
  </w:style>
  <w:style w:type="character" w:customStyle="1" w:styleId="color-none">
    <w:name w:val="color-none"/>
    <w:basedOn w:val="Policepardfaut"/>
    <w:rsid w:val="008D44A8"/>
  </w:style>
  <w:style w:type="paragraph" w:styleId="NormalWeb">
    <w:name w:val="Normal (Web)"/>
    <w:basedOn w:val="Normal"/>
    <w:uiPriority w:val="99"/>
    <w:unhideWhenUsed/>
    <w:rsid w:val="008D44A8"/>
    <w:pPr>
      <w:spacing w:before="100" w:beforeAutospacing="1" w:after="100" w:afterAutospacing="1"/>
    </w:pPr>
  </w:style>
  <w:style w:type="character" w:styleId="lev">
    <w:name w:val="Strong"/>
    <w:basedOn w:val="Policepardfaut"/>
    <w:uiPriority w:val="22"/>
    <w:qFormat/>
    <w:rsid w:val="008D44A8"/>
    <w:rPr>
      <w:b/>
      <w:bCs/>
    </w:rPr>
  </w:style>
  <w:style w:type="character" w:customStyle="1" w:styleId="apple-converted-space">
    <w:name w:val="apple-converted-space"/>
    <w:basedOn w:val="Policepardfaut"/>
    <w:rsid w:val="008D44A8"/>
  </w:style>
  <w:style w:type="paragraph" w:styleId="Corpsdetexte">
    <w:name w:val="Body Text"/>
    <w:basedOn w:val="Normal"/>
    <w:link w:val="CorpsdetexteCar"/>
    <w:uiPriority w:val="1"/>
    <w:unhideWhenUsed/>
    <w:qFormat/>
    <w:rsid w:val="00402C03"/>
    <w:pPr>
      <w:widowControl w:val="0"/>
      <w:autoSpaceDE w:val="0"/>
      <w:autoSpaceDN w:val="0"/>
    </w:pPr>
    <w:rPr>
      <w:rFonts w:ascii="Calibri" w:eastAsia="Calibri" w:hAnsi="Calibri" w:cs="Calibri"/>
      <w:lang w:val="en-US" w:eastAsia="en-US"/>
    </w:rPr>
  </w:style>
  <w:style w:type="character" w:customStyle="1" w:styleId="CorpsdetexteCar">
    <w:name w:val="Corps de texte Car"/>
    <w:basedOn w:val="Policepardfaut"/>
    <w:link w:val="Corpsdetexte"/>
    <w:uiPriority w:val="1"/>
    <w:rsid w:val="00402C03"/>
    <w:rPr>
      <w:rFonts w:ascii="Calibri" w:eastAsia="Calibri" w:hAnsi="Calibri" w:cs="Calibri"/>
      <w:kern w:val="0"/>
      <w:lang w:val="en-US"/>
      <w14:ligatures w14:val="none"/>
    </w:rPr>
  </w:style>
  <w:style w:type="character" w:customStyle="1" w:styleId="normaltextrun1">
    <w:name w:val="normaltextrun1"/>
    <w:basedOn w:val="Policepardfaut"/>
    <w:rsid w:val="00BF553E"/>
  </w:style>
  <w:style w:type="table" w:customStyle="1" w:styleId="TableNormal">
    <w:name w:val="Table Normal"/>
    <w:uiPriority w:val="99"/>
    <w:semiHidden/>
    <w:unhideWhenUsed/>
    <w:rsid w:val="003A73B7"/>
    <w:pPr>
      <w:spacing w:after="0" w:line="240" w:lineRule="auto"/>
    </w:pPr>
    <w:tblPr>
      <w:tblInd w:w="0" w:type="dxa"/>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8C40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9079">
      <w:bodyDiv w:val="1"/>
      <w:marLeft w:val="0"/>
      <w:marRight w:val="0"/>
      <w:marTop w:val="0"/>
      <w:marBottom w:val="0"/>
      <w:divBdr>
        <w:top w:val="none" w:sz="0" w:space="0" w:color="auto"/>
        <w:left w:val="none" w:sz="0" w:space="0" w:color="auto"/>
        <w:bottom w:val="none" w:sz="0" w:space="0" w:color="auto"/>
        <w:right w:val="none" w:sz="0" w:space="0" w:color="auto"/>
      </w:divBdr>
    </w:div>
    <w:div w:id="237635797">
      <w:bodyDiv w:val="1"/>
      <w:marLeft w:val="0"/>
      <w:marRight w:val="0"/>
      <w:marTop w:val="0"/>
      <w:marBottom w:val="0"/>
      <w:divBdr>
        <w:top w:val="none" w:sz="0" w:space="0" w:color="auto"/>
        <w:left w:val="none" w:sz="0" w:space="0" w:color="auto"/>
        <w:bottom w:val="none" w:sz="0" w:space="0" w:color="auto"/>
        <w:right w:val="none" w:sz="0" w:space="0" w:color="auto"/>
      </w:divBdr>
      <w:divsChild>
        <w:div w:id="1023826163">
          <w:marLeft w:val="0"/>
          <w:marRight w:val="0"/>
          <w:marTop w:val="0"/>
          <w:marBottom w:val="0"/>
          <w:divBdr>
            <w:top w:val="none" w:sz="0" w:space="0" w:color="auto"/>
            <w:left w:val="none" w:sz="0" w:space="0" w:color="auto"/>
            <w:bottom w:val="none" w:sz="0" w:space="0" w:color="auto"/>
            <w:right w:val="none" w:sz="0" w:space="0" w:color="auto"/>
          </w:divBdr>
        </w:div>
      </w:divsChild>
    </w:div>
    <w:div w:id="473301482">
      <w:bodyDiv w:val="1"/>
      <w:marLeft w:val="0"/>
      <w:marRight w:val="0"/>
      <w:marTop w:val="0"/>
      <w:marBottom w:val="0"/>
      <w:divBdr>
        <w:top w:val="none" w:sz="0" w:space="0" w:color="auto"/>
        <w:left w:val="none" w:sz="0" w:space="0" w:color="auto"/>
        <w:bottom w:val="none" w:sz="0" w:space="0" w:color="auto"/>
        <w:right w:val="none" w:sz="0" w:space="0" w:color="auto"/>
      </w:divBdr>
    </w:div>
    <w:div w:id="613899680">
      <w:bodyDiv w:val="1"/>
      <w:marLeft w:val="0"/>
      <w:marRight w:val="0"/>
      <w:marTop w:val="0"/>
      <w:marBottom w:val="0"/>
      <w:divBdr>
        <w:top w:val="none" w:sz="0" w:space="0" w:color="auto"/>
        <w:left w:val="none" w:sz="0" w:space="0" w:color="auto"/>
        <w:bottom w:val="none" w:sz="0" w:space="0" w:color="auto"/>
        <w:right w:val="none" w:sz="0" w:space="0" w:color="auto"/>
      </w:divBdr>
    </w:div>
    <w:div w:id="896353375">
      <w:bodyDiv w:val="1"/>
      <w:marLeft w:val="0"/>
      <w:marRight w:val="0"/>
      <w:marTop w:val="0"/>
      <w:marBottom w:val="0"/>
      <w:divBdr>
        <w:top w:val="none" w:sz="0" w:space="0" w:color="auto"/>
        <w:left w:val="none" w:sz="0" w:space="0" w:color="auto"/>
        <w:bottom w:val="none" w:sz="0" w:space="0" w:color="auto"/>
        <w:right w:val="none" w:sz="0" w:space="0" w:color="auto"/>
      </w:divBdr>
    </w:div>
    <w:div w:id="1848128049">
      <w:bodyDiv w:val="1"/>
      <w:marLeft w:val="0"/>
      <w:marRight w:val="0"/>
      <w:marTop w:val="0"/>
      <w:marBottom w:val="0"/>
      <w:divBdr>
        <w:top w:val="none" w:sz="0" w:space="0" w:color="auto"/>
        <w:left w:val="none" w:sz="0" w:space="0" w:color="auto"/>
        <w:bottom w:val="none" w:sz="0" w:space="0" w:color="auto"/>
        <w:right w:val="none" w:sz="0" w:space="0" w:color="auto"/>
      </w:divBdr>
      <w:divsChild>
        <w:div w:id="662858879">
          <w:marLeft w:val="0"/>
          <w:marRight w:val="0"/>
          <w:marTop w:val="0"/>
          <w:marBottom w:val="0"/>
          <w:divBdr>
            <w:top w:val="none" w:sz="0" w:space="0" w:color="auto"/>
            <w:left w:val="none" w:sz="0" w:space="0" w:color="auto"/>
            <w:bottom w:val="none" w:sz="0" w:space="0" w:color="auto"/>
            <w:right w:val="none" w:sz="0" w:space="0" w:color="auto"/>
          </w:divBdr>
        </w:div>
      </w:divsChild>
    </w:div>
    <w:div w:id="185364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xglobal.com" TargetMode="External"/><Relationship Id="rId13" Type="http://schemas.openxmlformats.org/officeDocument/2006/relationships/hyperlink" Target="mailto:vthomas@narvalconseil.com" TargetMode="External"/><Relationship Id="rId3" Type="http://schemas.openxmlformats.org/officeDocument/2006/relationships/settings" Target="settings.xml"/><Relationship Id="rId7" Type="http://schemas.openxmlformats.org/officeDocument/2006/relationships/hyperlink" Target="http://www.rxglobal.com" TargetMode="External"/><Relationship Id="rId12" Type="http://schemas.openxmlformats.org/officeDocument/2006/relationships/hyperlink" Target="http://www.relx.com/investo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hotos.rx-france.com/fr/mapic-frx555c56ff6bb6efaa66450fb9.htm" TargetMode="External"/><Relationship Id="rId11" Type="http://schemas.openxmlformats.org/officeDocument/2006/relationships/hyperlink" Target="http://www.rxglobal.fr" TargetMode="External"/><Relationship Id="rId5" Type="http://schemas.openxmlformats.org/officeDocument/2006/relationships/image" Target="media/image1.png"/><Relationship Id="rId15" Type="http://schemas.openxmlformats.org/officeDocument/2006/relationships/image" Target="media/image2.png"/><Relationship Id="rId10" Type="http://schemas.openxmlformats.org/officeDocument/2006/relationships/hyperlink" Target="https://rxglobal.com/rx-france" TargetMode="External"/><Relationship Id="rId4" Type="http://schemas.openxmlformats.org/officeDocument/2006/relationships/webSettings" Target="webSettings.xml"/><Relationship Id="rId9" Type="http://schemas.openxmlformats.org/officeDocument/2006/relationships/hyperlink" Target="http://www.rxglobal.com" TargetMode="External"/><Relationship Id="rId14" Type="http://schemas.openxmlformats.org/officeDocument/2006/relationships/hyperlink" Target="mailto:cristina.stoica@rxgloba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1787</Words>
  <Characters>9834</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Thomas</dc:creator>
  <cp:keywords/>
  <dc:description/>
  <cp:lastModifiedBy>Valérie THOMAS</cp:lastModifiedBy>
  <cp:revision>144</cp:revision>
  <dcterms:created xsi:type="dcterms:W3CDTF">2025-11-05T17:10:00Z</dcterms:created>
  <dcterms:modified xsi:type="dcterms:W3CDTF">2025-11-06T10:46:00Z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2024-11-27T08:27:42Z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3cc9fb45-3bc1-4ac4-b7d9-89e9dcf9267f</vt:lpwstr>
  </property>
  <property fmtid="{D5CDD505-2E9C-101B-9397-08002B2CF9AE}" pid="8" name="MSIP_Label_549ac42a-3eb4-4074-b885-aea26bd6241e_ContentBits">
    <vt:lpwstr>0</vt:lpwstr>
  </property>
</Properties>
</file>